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0A879425"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bookmarkStart w:id="0" w:name="_Hlk124342936"/>
      <w:r w:rsidR="007A0B41" w:rsidRPr="00441435">
        <w:rPr>
          <w:sz w:val="24"/>
          <w:szCs w:val="24"/>
        </w:rPr>
        <w:t xml:space="preserve">CED </w:t>
      </w:r>
      <w:bookmarkEnd w:id="0"/>
      <w:r w:rsidR="003A1B47">
        <w:rPr>
          <w:sz w:val="24"/>
          <w:szCs w:val="24"/>
        </w:rPr>
        <w:t>Acoustical Design</w:t>
      </w:r>
      <w:r w:rsidR="007E4D57">
        <w:rPr>
          <w:sz w:val="24"/>
          <w:szCs w:val="24"/>
        </w:rPr>
        <w:t xml:space="preserve"> &amp; Consulting Services </w:t>
      </w:r>
    </w:p>
    <w:p w14:paraId="02CDC38E" w14:textId="77777777" w:rsidR="00EC62A8" w:rsidRPr="00441435" w:rsidRDefault="00EC62A8">
      <w:pPr>
        <w:pStyle w:val="Title"/>
        <w:rPr>
          <w:sz w:val="24"/>
          <w:szCs w:val="24"/>
        </w:rPr>
      </w:pPr>
    </w:p>
    <w:p w14:paraId="5FE6270E" w14:textId="0EEC8DD9" w:rsidR="00EC62A8"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r w:rsidR="00C60269">
        <w:rPr>
          <w:sz w:val="24"/>
          <w:szCs w:val="24"/>
        </w:rPr>
        <w:t>152</w:t>
      </w:r>
      <w:r w:rsidR="002422C2">
        <w:rPr>
          <w:sz w:val="24"/>
          <w:szCs w:val="24"/>
        </w:rPr>
        <w:t>173</w:t>
      </w:r>
    </w:p>
    <w:p w14:paraId="40F44680" w14:textId="77777777" w:rsidR="002422C2" w:rsidRPr="00441435" w:rsidRDefault="002422C2">
      <w:pPr>
        <w:pStyle w:val="Title"/>
        <w:rPr>
          <w:sz w:val="24"/>
          <w:szCs w:val="24"/>
        </w:rPr>
      </w:pPr>
    </w:p>
    <w:p w14:paraId="6FAF36D8" w14:textId="53657DD5" w:rsidR="00B9158E" w:rsidRPr="00441435" w:rsidRDefault="00B9158E">
      <w:pPr>
        <w:pStyle w:val="Title"/>
        <w:rPr>
          <w:sz w:val="24"/>
          <w:szCs w:val="24"/>
        </w:rPr>
      </w:pPr>
      <w:r w:rsidRPr="00DD04A8">
        <w:rPr>
          <w:sz w:val="24"/>
          <w:szCs w:val="24"/>
        </w:rPr>
        <w:t>DATED</w:t>
      </w:r>
      <w:r w:rsidR="00B83848" w:rsidRPr="00DD04A8">
        <w:rPr>
          <w:sz w:val="24"/>
          <w:szCs w:val="24"/>
        </w:rPr>
        <w:t>:</w:t>
      </w:r>
      <w:r w:rsidRPr="00DD04A8">
        <w:rPr>
          <w:sz w:val="24"/>
          <w:szCs w:val="24"/>
        </w:rPr>
        <w:t xml:space="preserve"> </w:t>
      </w:r>
      <w:r w:rsidR="007E4D57">
        <w:rPr>
          <w:sz w:val="24"/>
          <w:szCs w:val="24"/>
        </w:rPr>
        <w:t>5/14/2024</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5BF15C5B" w14:textId="4D2625ED"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522C73">
        <w:rPr>
          <w:b/>
          <w:sz w:val="24"/>
          <w:szCs w:val="24"/>
        </w:rPr>
        <w:t>CED</w:t>
      </w:r>
      <w:r w:rsidR="00762161">
        <w:rPr>
          <w:b/>
          <w:sz w:val="24"/>
          <w:szCs w:val="24"/>
        </w:rPr>
        <w:t xml:space="preserve"> Acoustical Design &amp; Consulting Services</w:t>
      </w:r>
      <w:r w:rsidR="00EC62A8" w:rsidRPr="00441435">
        <w:rPr>
          <w:b/>
          <w:sz w:val="24"/>
          <w:szCs w:val="24"/>
        </w:rPr>
        <w:t xml:space="preserve"> </w:t>
      </w:r>
    </w:p>
    <w:p w14:paraId="69E8371A" w14:textId="77777777" w:rsidR="00EC62A8" w:rsidRPr="00441435" w:rsidRDefault="00EC62A8" w:rsidP="00EC62A8">
      <w:pPr>
        <w:jc w:val="center"/>
        <w:rPr>
          <w:b/>
          <w:sz w:val="24"/>
          <w:szCs w:val="24"/>
        </w:rPr>
      </w:pPr>
    </w:p>
    <w:p w14:paraId="25A961C2" w14:textId="49B40B6D" w:rsidR="00EC62A8" w:rsidRDefault="007126A8" w:rsidP="00EC62A8">
      <w:pPr>
        <w:jc w:val="cente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C74C88" w:rsidRPr="00441435">
        <w:rPr>
          <w:rFonts w:ascii="Times New Roman" w:hAnsi="Times New Roman"/>
          <w:sz w:val="24"/>
          <w:szCs w:val="24"/>
        </w:rPr>
        <w:t>a proposal</w:t>
      </w:r>
      <w:r w:rsidR="00844F01" w:rsidRPr="00441435">
        <w:rPr>
          <w:rFonts w:ascii="Times New Roman" w:hAnsi="Times New Roman"/>
          <w:sz w:val="24"/>
          <w:szCs w:val="24"/>
        </w:rPr>
        <w:t xml:space="preserve"> for</w:t>
      </w:r>
      <w:r w:rsidR="00844F01">
        <w:rPr>
          <w:rFonts w:ascii="Times New Roman" w:hAnsi="Times New Roman"/>
          <w:sz w:val="24"/>
          <w:szCs w:val="24"/>
        </w:rPr>
        <w:t xml:space="preserve"> </w:t>
      </w:r>
      <w:r w:rsidR="00CD0477">
        <w:rPr>
          <w:rFonts w:ascii="Times New Roman" w:hAnsi="Times New Roman"/>
          <w:sz w:val="24"/>
          <w:szCs w:val="24"/>
        </w:rPr>
        <w:t>acoustical design and consulting services</w:t>
      </w:r>
      <w:r w:rsidR="00222B66">
        <w:rPr>
          <w:rFonts w:ascii="Times New Roman" w:hAnsi="Times New Roman"/>
          <w:sz w:val="24"/>
          <w:szCs w:val="24"/>
        </w:rPr>
        <w:t xml:space="preserve">.  </w:t>
      </w:r>
    </w:p>
    <w:p w14:paraId="4283281D" w14:textId="77777777" w:rsidR="00B44415" w:rsidRDefault="00B44415" w:rsidP="00EC62A8">
      <w:pPr>
        <w:jc w:val="center"/>
        <w:rPr>
          <w:rFonts w:ascii="Times New Roman" w:hAnsi="Times New Roman"/>
          <w:sz w:val="24"/>
          <w:szCs w:val="24"/>
        </w:rPr>
      </w:pPr>
    </w:p>
    <w:p w14:paraId="59D8E153" w14:textId="60D6BC8C"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D334E5">
        <w:rPr>
          <w:rFonts w:ascii="Times New Roman" w:hAnsi="Times New Roman"/>
          <w:b/>
          <w:sz w:val="24"/>
          <w:szCs w:val="24"/>
          <w:u w:val="single"/>
        </w:rPr>
        <w:t>Friday May 31</w:t>
      </w:r>
      <w:r w:rsidR="00D334E5" w:rsidRPr="00D334E5">
        <w:rPr>
          <w:rFonts w:ascii="Times New Roman" w:hAnsi="Times New Roman"/>
          <w:b/>
          <w:sz w:val="24"/>
          <w:szCs w:val="24"/>
          <w:u w:val="single"/>
          <w:vertAlign w:val="superscript"/>
        </w:rPr>
        <w:t>st</w:t>
      </w:r>
      <w:r w:rsidR="00D334E5">
        <w:rPr>
          <w:rFonts w:ascii="Times New Roman" w:hAnsi="Times New Roman"/>
          <w:b/>
          <w:sz w:val="24"/>
          <w:szCs w:val="24"/>
          <w:u w:val="single"/>
        </w:rPr>
        <w:t xml:space="preserve"> </w:t>
      </w:r>
      <w:r w:rsidRPr="007A0150">
        <w:rPr>
          <w:rFonts w:ascii="Times New Roman" w:hAnsi="Times New Roman"/>
          <w:b/>
          <w:sz w:val="24"/>
          <w:szCs w:val="24"/>
          <w:u w:val="single"/>
        </w:rPr>
        <w:t>, 2024</w:t>
      </w:r>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15678F4E"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r w:rsidR="006375AD">
        <w:rPr>
          <w:rFonts w:ascii="Times New Roman" w:hAnsi="Times New Roman"/>
          <w:sz w:val="24"/>
          <w:szCs w:val="24"/>
        </w:rPr>
        <w:t xml:space="preserve">Questions will be due </w:t>
      </w:r>
      <w:r w:rsidR="0006527C">
        <w:rPr>
          <w:rFonts w:ascii="Times New Roman" w:hAnsi="Times New Roman"/>
          <w:sz w:val="24"/>
          <w:szCs w:val="24"/>
        </w:rPr>
        <w:t xml:space="preserve">May </w:t>
      </w:r>
      <w:r w:rsidR="00405AEE">
        <w:rPr>
          <w:rFonts w:ascii="Times New Roman" w:hAnsi="Times New Roman"/>
          <w:sz w:val="24"/>
          <w:szCs w:val="24"/>
        </w:rPr>
        <w:t>24</w:t>
      </w:r>
      <w:r w:rsidR="0006527C" w:rsidRPr="0006527C">
        <w:rPr>
          <w:rFonts w:ascii="Times New Roman" w:hAnsi="Times New Roman"/>
          <w:sz w:val="24"/>
          <w:szCs w:val="24"/>
          <w:vertAlign w:val="superscript"/>
        </w:rPr>
        <w:t>th</w:t>
      </w:r>
      <w:r w:rsidR="0006527C">
        <w:rPr>
          <w:rFonts w:ascii="Times New Roman" w:hAnsi="Times New Roman"/>
          <w:sz w:val="24"/>
          <w:szCs w:val="24"/>
        </w:rPr>
        <w:t xml:space="preserve">, 2024 by 5pm.  </w:t>
      </w:r>
    </w:p>
    <w:p w14:paraId="34F3B19E" w14:textId="77777777" w:rsidR="0006527C" w:rsidRDefault="0006527C" w:rsidP="00C74C88">
      <w:pPr>
        <w:rPr>
          <w:rFonts w:ascii="Times New Roman" w:hAnsi="Times New Roman"/>
          <w:sz w:val="24"/>
          <w:szCs w:val="24"/>
        </w:rPr>
      </w:pPr>
    </w:p>
    <w:p w14:paraId="16E95957" w14:textId="24B744A8"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6A33B1">
          <w:rPr>
            <w:rStyle w:val="Hyperlink"/>
          </w:rPr>
          <w:t>CED_Aco.bg6rtmqpj90hqup2@u.box.com</w:t>
        </w:r>
      </w:hyperlink>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w:t>
      </w:r>
      <w:r w:rsidRPr="00E00823">
        <w:rPr>
          <w:sz w:val="24"/>
          <w:szCs w:val="24"/>
        </w:rPr>
        <w:lastRenderedPageBreak/>
        <w:t xml:space="preserve">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4E3EA897" w14:textId="77777777" w:rsidR="00F51F57" w:rsidRDefault="00F51F57" w:rsidP="00456745">
      <w:pPr>
        <w:pStyle w:val="Subtitle"/>
        <w:rPr>
          <w:sz w:val="24"/>
        </w:rPr>
      </w:pPr>
    </w:p>
    <w:p w14:paraId="2212BC83" w14:textId="77777777" w:rsidR="00232A39" w:rsidRPr="00232A39" w:rsidRDefault="00232A39" w:rsidP="00232A39">
      <w:pPr>
        <w:rPr>
          <w:rFonts w:ascii="Times New Roman" w:hAnsi="Times New Roman"/>
          <w:sz w:val="24"/>
          <w:szCs w:val="24"/>
        </w:rPr>
      </w:pPr>
      <w:r w:rsidRPr="00232A39">
        <w:rPr>
          <w:rFonts w:ascii="Times New Roman" w:hAnsi="Times New Roman"/>
          <w:sz w:val="24"/>
          <w:szCs w:val="24"/>
        </w:rPr>
        <w:t>Scope of Work</w:t>
      </w:r>
    </w:p>
    <w:p w14:paraId="43D6A1D1" w14:textId="77777777" w:rsidR="00232A39" w:rsidRPr="00232A39" w:rsidRDefault="00232A39" w:rsidP="00232A39">
      <w:pPr>
        <w:pStyle w:val="ListParagraph"/>
        <w:widowControl/>
        <w:numPr>
          <w:ilvl w:val="0"/>
          <w:numId w:val="41"/>
        </w:numPr>
        <w:autoSpaceDE/>
        <w:autoSpaceDN/>
        <w:adjustRightInd/>
        <w:rPr>
          <w:rFonts w:ascii="Times New Roman" w:hAnsi="Times New Roman"/>
          <w:sz w:val="24"/>
          <w:szCs w:val="24"/>
        </w:rPr>
      </w:pPr>
      <w:r w:rsidRPr="00232A39">
        <w:rPr>
          <w:rFonts w:ascii="Times New Roman" w:hAnsi="Times New Roman"/>
          <w:sz w:val="24"/>
          <w:szCs w:val="24"/>
        </w:rPr>
        <w:t>Acoustical Design and Consultation Services</w:t>
      </w:r>
    </w:p>
    <w:p w14:paraId="1C0A998F"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Space Planning and Preliminary Pricing Plan</w:t>
      </w:r>
    </w:p>
    <w:p w14:paraId="5DB1B320" w14:textId="77777777" w:rsidR="00232A39" w:rsidRPr="00232A39" w:rsidRDefault="00232A39" w:rsidP="00232A39">
      <w:pPr>
        <w:pStyle w:val="ListParagraph"/>
        <w:widowControl/>
        <w:numPr>
          <w:ilvl w:val="2"/>
          <w:numId w:val="41"/>
        </w:numPr>
        <w:autoSpaceDE/>
        <w:autoSpaceDN/>
        <w:adjustRightInd/>
        <w:rPr>
          <w:rFonts w:ascii="Times New Roman" w:eastAsiaTheme="minorHAnsi" w:hAnsi="Times New Roman"/>
          <w:sz w:val="24"/>
          <w:szCs w:val="24"/>
        </w:rPr>
      </w:pPr>
      <w:r w:rsidRPr="00232A39">
        <w:rPr>
          <w:rFonts w:ascii="Times New Roman" w:hAnsi="Times New Roman"/>
          <w:sz w:val="24"/>
          <w:szCs w:val="24"/>
        </w:rPr>
        <w:t>Consultant will assist architectural, electrical engineering, mechanical engineering and structural engineering by identifying sound isolation issues, best workflow layout, service accesses and interior design to create a space plan.  Consultant will prepare as many floor plan drawings as is necessary to communicate the potential acoustic isolation, workflow and ergonomic details of the facility.  Consultant will prepare any necessary drawings and 3D renderings to show the important design aspects of the planning.  Consultant will assist the other trades in preparing a preliminary construction budget as needed.</w:t>
      </w:r>
    </w:p>
    <w:p w14:paraId="0531CAF7"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Design and Consultation</w:t>
      </w:r>
    </w:p>
    <w:p w14:paraId="62440E44" w14:textId="77777777" w:rsidR="00232A39" w:rsidRPr="00232A39" w:rsidRDefault="00232A39" w:rsidP="00232A39">
      <w:pPr>
        <w:pStyle w:val="ListParagraph"/>
        <w:widowControl/>
        <w:numPr>
          <w:ilvl w:val="2"/>
          <w:numId w:val="41"/>
        </w:numPr>
        <w:autoSpaceDE/>
        <w:autoSpaceDN/>
        <w:adjustRightInd/>
        <w:rPr>
          <w:rFonts w:ascii="Times New Roman" w:eastAsiaTheme="minorHAnsi" w:hAnsi="Times New Roman"/>
          <w:sz w:val="24"/>
          <w:szCs w:val="24"/>
        </w:rPr>
      </w:pPr>
      <w:r w:rsidRPr="00232A39">
        <w:rPr>
          <w:rFonts w:ascii="Times New Roman" w:hAnsi="Times New Roman"/>
          <w:sz w:val="24"/>
          <w:szCs w:val="24"/>
        </w:rPr>
        <w:t xml:space="preserve">Consultant will assist architectural, electrical engineering, mechanical engineering, structural engineering and the general contractor by providing the necessary consulting, design, drawings, 3D renderings and lists to specify and describe the design and build, electrical distribution, mechanical details and any construction details as needed.  </w:t>
      </w:r>
    </w:p>
    <w:p w14:paraId="67E42ACE"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Construction Documents</w:t>
      </w:r>
    </w:p>
    <w:p w14:paraId="374B1473" w14:textId="77777777" w:rsidR="00232A39" w:rsidRPr="00232A39" w:rsidRDefault="00232A39" w:rsidP="00232A39">
      <w:pPr>
        <w:pStyle w:val="ListParagraph"/>
        <w:widowControl/>
        <w:numPr>
          <w:ilvl w:val="2"/>
          <w:numId w:val="41"/>
        </w:numPr>
        <w:autoSpaceDE/>
        <w:autoSpaceDN/>
        <w:adjustRightInd/>
        <w:rPr>
          <w:rFonts w:ascii="Times New Roman" w:eastAsiaTheme="minorHAnsi" w:hAnsi="Times New Roman"/>
          <w:sz w:val="24"/>
          <w:szCs w:val="24"/>
        </w:rPr>
      </w:pPr>
      <w:r w:rsidRPr="00232A39">
        <w:rPr>
          <w:rFonts w:ascii="Times New Roman" w:hAnsi="Times New Roman"/>
          <w:sz w:val="24"/>
          <w:szCs w:val="24"/>
        </w:rPr>
        <w:t>Consultant will prepare and supply the necessary construction drawings, 3D renderings and lists to specify and describe any acoustic treatments, details for acoustic materials, room penetrations, speaker placement, screen sizes, aspect ratios as well as all drawings for equipment/furniture placement. Consultant will also provide all documents in regard to the project’s audio and visual wire paths and cable ways.</w:t>
      </w:r>
    </w:p>
    <w:p w14:paraId="565C6408" w14:textId="77777777" w:rsidR="00232A39" w:rsidRPr="00232A39" w:rsidRDefault="00232A39" w:rsidP="00232A39">
      <w:pPr>
        <w:pStyle w:val="ListParagraph"/>
        <w:widowControl/>
        <w:numPr>
          <w:ilvl w:val="0"/>
          <w:numId w:val="41"/>
        </w:numPr>
        <w:autoSpaceDE/>
        <w:autoSpaceDN/>
        <w:adjustRightInd/>
        <w:rPr>
          <w:rFonts w:ascii="Times New Roman" w:hAnsi="Times New Roman"/>
          <w:sz w:val="24"/>
          <w:szCs w:val="24"/>
        </w:rPr>
      </w:pPr>
      <w:r w:rsidRPr="00232A39">
        <w:rPr>
          <w:rFonts w:ascii="Times New Roman" w:hAnsi="Times New Roman"/>
          <w:sz w:val="24"/>
          <w:szCs w:val="24"/>
        </w:rPr>
        <w:t>Audio/Visual Design and Consultation Services</w:t>
      </w:r>
    </w:p>
    <w:p w14:paraId="31766218"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Space Planning and Preliminary Pricing Plan</w:t>
      </w:r>
    </w:p>
    <w:p w14:paraId="259E0EBC" w14:textId="77777777" w:rsidR="00232A39" w:rsidRPr="00232A39" w:rsidRDefault="00232A39" w:rsidP="00232A39">
      <w:pPr>
        <w:pStyle w:val="ListParagraph"/>
        <w:widowControl/>
        <w:numPr>
          <w:ilvl w:val="2"/>
          <w:numId w:val="41"/>
        </w:numPr>
        <w:autoSpaceDE/>
        <w:autoSpaceDN/>
        <w:adjustRightInd/>
        <w:rPr>
          <w:rFonts w:ascii="Times New Roman" w:eastAsiaTheme="minorHAnsi" w:hAnsi="Times New Roman"/>
          <w:sz w:val="24"/>
          <w:szCs w:val="24"/>
        </w:rPr>
      </w:pPr>
      <w:r w:rsidRPr="00232A39">
        <w:rPr>
          <w:rFonts w:ascii="Times New Roman" w:hAnsi="Times New Roman"/>
          <w:sz w:val="24"/>
          <w:szCs w:val="24"/>
        </w:rPr>
        <w:t>Consultant will assist architectural and design to create the workflow layout, service accesses and audio/visual wire paths and cable ways to create a space plan.  Consultant will prepare drawings as necessary to communicate the potential isolation, workflow and ergonomic details of the facilities audio and visual systems.  Consultant will prepare any necessary drawings and lists to show the important design aspects of the planning.  Consultant will assist the other trades in preparing a preliminary installation budget as needed.</w:t>
      </w:r>
    </w:p>
    <w:p w14:paraId="3BA7F7DF"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Design and Engineering</w:t>
      </w:r>
    </w:p>
    <w:p w14:paraId="35DCFAFB" w14:textId="77777777" w:rsidR="00232A39" w:rsidRPr="00232A39" w:rsidRDefault="00232A39" w:rsidP="00232A39">
      <w:pPr>
        <w:pStyle w:val="ListParagraph"/>
        <w:widowControl/>
        <w:numPr>
          <w:ilvl w:val="2"/>
          <w:numId w:val="41"/>
        </w:numPr>
        <w:autoSpaceDE/>
        <w:autoSpaceDN/>
        <w:adjustRightInd/>
        <w:rPr>
          <w:rFonts w:ascii="Times New Roman" w:eastAsiaTheme="minorHAnsi" w:hAnsi="Times New Roman"/>
          <w:sz w:val="24"/>
          <w:szCs w:val="24"/>
        </w:rPr>
      </w:pPr>
      <w:r w:rsidRPr="00232A39">
        <w:rPr>
          <w:rFonts w:ascii="Times New Roman" w:hAnsi="Times New Roman"/>
          <w:sz w:val="24"/>
          <w:szCs w:val="24"/>
        </w:rPr>
        <w:t>Consultant will assist architectural, design and the general contractor by providing the necessary consulting, design, drawings, 3D renderings and lists to specify and describe the audio and visual systems.</w:t>
      </w:r>
    </w:p>
    <w:p w14:paraId="79954845"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Construction Documents</w:t>
      </w:r>
    </w:p>
    <w:p w14:paraId="6F027E24" w14:textId="77777777" w:rsidR="00232A39" w:rsidRPr="00232A39" w:rsidRDefault="00232A39" w:rsidP="00232A39">
      <w:pPr>
        <w:pStyle w:val="ListParagraph"/>
        <w:widowControl/>
        <w:numPr>
          <w:ilvl w:val="2"/>
          <w:numId w:val="41"/>
        </w:numPr>
        <w:autoSpaceDE/>
        <w:autoSpaceDN/>
        <w:adjustRightInd/>
        <w:rPr>
          <w:rFonts w:ascii="Times New Roman" w:eastAsiaTheme="minorHAnsi" w:hAnsi="Times New Roman"/>
          <w:sz w:val="24"/>
          <w:szCs w:val="24"/>
        </w:rPr>
      </w:pPr>
      <w:r w:rsidRPr="00232A39">
        <w:rPr>
          <w:rFonts w:ascii="Times New Roman" w:hAnsi="Times New Roman"/>
          <w:sz w:val="24"/>
          <w:szCs w:val="24"/>
        </w:rPr>
        <w:lastRenderedPageBreak/>
        <w:t>Consultant will prepare all drawings, lists and documents with regard to equipment cabling and placement, equipment layout, loudspeaker systems, projection systems and the projects wiring systems and cable ways as well as all drawings for equipment/furniture placement.</w:t>
      </w:r>
    </w:p>
    <w:p w14:paraId="4DAE2DAD" w14:textId="77777777" w:rsidR="00232A39" w:rsidRPr="00232A39" w:rsidRDefault="00232A39" w:rsidP="00232A39">
      <w:pPr>
        <w:pStyle w:val="ListParagraph"/>
        <w:widowControl/>
        <w:numPr>
          <w:ilvl w:val="0"/>
          <w:numId w:val="41"/>
        </w:numPr>
        <w:autoSpaceDE/>
        <w:autoSpaceDN/>
        <w:adjustRightInd/>
        <w:rPr>
          <w:rFonts w:ascii="Times New Roman" w:hAnsi="Times New Roman"/>
          <w:sz w:val="24"/>
          <w:szCs w:val="24"/>
        </w:rPr>
      </w:pPr>
      <w:r w:rsidRPr="00232A39">
        <w:rPr>
          <w:rFonts w:ascii="Times New Roman" w:hAnsi="Times New Roman"/>
          <w:sz w:val="24"/>
          <w:szCs w:val="24"/>
        </w:rPr>
        <w:t>Bidding Management and Analysis</w:t>
      </w:r>
    </w:p>
    <w:p w14:paraId="2E1B36C4" w14:textId="77777777" w:rsidR="00232A39" w:rsidRPr="00232A39" w:rsidRDefault="00232A39" w:rsidP="00232A39">
      <w:pPr>
        <w:pStyle w:val="ListParagraph"/>
        <w:widowControl/>
        <w:numPr>
          <w:ilvl w:val="1"/>
          <w:numId w:val="41"/>
        </w:numPr>
        <w:autoSpaceDE/>
        <w:autoSpaceDN/>
        <w:adjustRightInd/>
        <w:rPr>
          <w:rFonts w:ascii="Times New Roman" w:hAnsi="Times New Roman"/>
          <w:sz w:val="24"/>
          <w:szCs w:val="24"/>
        </w:rPr>
      </w:pPr>
      <w:r w:rsidRPr="00232A39">
        <w:rPr>
          <w:rFonts w:ascii="Times New Roman" w:hAnsi="Times New Roman"/>
          <w:sz w:val="24"/>
          <w:szCs w:val="24"/>
        </w:rPr>
        <w:t>Consultant will supply any necessary consulting and documents related to managing the bidding and selection process for all contractors.  Consultant can assist the client in choosing the correct contractors in the areas of architecture, general contracting, structural engineering, HVAC, electrical, and A/V system installation.</w:t>
      </w:r>
    </w:p>
    <w:p w14:paraId="2F87ADF7" w14:textId="03299767" w:rsidR="007D15FB" w:rsidRDefault="007D15FB" w:rsidP="00F51F57">
      <w:pPr>
        <w:pStyle w:val="Subtitle"/>
        <w:jc w:val="left"/>
        <w:rPr>
          <w:sz w:val="28"/>
          <w:szCs w:val="28"/>
        </w:rPr>
      </w:pPr>
    </w:p>
    <w:p w14:paraId="6DA20682" w14:textId="7BE09CFD" w:rsidR="007D15FB" w:rsidRDefault="007D15FB" w:rsidP="007D15FB">
      <w:pPr>
        <w:pStyle w:val="Subtitle"/>
        <w:rPr>
          <w:sz w:val="28"/>
          <w:szCs w:val="28"/>
        </w:rPr>
      </w:pPr>
    </w:p>
    <w:p w14:paraId="72F39F1A" w14:textId="072B98C4" w:rsidR="007D15FB" w:rsidRDefault="007D15FB" w:rsidP="007D15FB">
      <w:pPr>
        <w:pStyle w:val="Subtitle"/>
        <w:rPr>
          <w:sz w:val="28"/>
          <w:szCs w:val="28"/>
        </w:rPr>
      </w:pPr>
    </w:p>
    <w:p w14:paraId="2E905578" w14:textId="722BB442" w:rsidR="007D15FB" w:rsidRDefault="007D15FB" w:rsidP="007D15FB">
      <w:pPr>
        <w:pStyle w:val="Subtitle"/>
        <w:rPr>
          <w:sz w:val="28"/>
          <w:szCs w:val="28"/>
        </w:rPr>
      </w:pPr>
    </w:p>
    <w:p w14:paraId="11AF35C0" w14:textId="6E46AE4B" w:rsidR="007D15FB" w:rsidRDefault="007D15FB" w:rsidP="007D15FB">
      <w:pPr>
        <w:pStyle w:val="Subtitle"/>
        <w:rPr>
          <w:sz w:val="28"/>
          <w:szCs w:val="28"/>
        </w:rPr>
      </w:pPr>
    </w:p>
    <w:p w14:paraId="2899631E" w14:textId="1F7C30B8" w:rsidR="00F51F57" w:rsidRDefault="00F51F57" w:rsidP="007D15FB">
      <w:pPr>
        <w:pStyle w:val="Subtitle"/>
        <w:rPr>
          <w:sz w:val="28"/>
          <w:szCs w:val="28"/>
        </w:rPr>
      </w:pPr>
    </w:p>
    <w:p w14:paraId="7A65CCDF" w14:textId="2E717289" w:rsidR="00F51F57" w:rsidRDefault="00F51F57" w:rsidP="007D15FB">
      <w:pPr>
        <w:pStyle w:val="Subtitle"/>
        <w:rPr>
          <w:sz w:val="28"/>
          <w:szCs w:val="28"/>
        </w:rPr>
      </w:pPr>
    </w:p>
    <w:p w14:paraId="5143BE6C" w14:textId="2EED081B" w:rsidR="00F51F57" w:rsidRDefault="00F51F57" w:rsidP="007D15FB">
      <w:pPr>
        <w:pStyle w:val="Subtitle"/>
        <w:rPr>
          <w:sz w:val="28"/>
          <w:szCs w:val="28"/>
        </w:rPr>
      </w:pPr>
    </w:p>
    <w:p w14:paraId="565CC99A" w14:textId="40AEF1F6" w:rsidR="00F51F57" w:rsidRDefault="00F51F57" w:rsidP="007D15FB">
      <w:pPr>
        <w:pStyle w:val="Subtitle"/>
        <w:rPr>
          <w:sz w:val="28"/>
          <w:szCs w:val="28"/>
        </w:rPr>
      </w:pPr>
    </w:p>
    <w:p w14:paraId="12853C1E" w14:textId="77777777" w:rsidR="00F51F57" w:rsidRDefault="00F51F57" w:rsidP="007D15FB">
      <w:pPr>
        <w:pStyle w:val="Subtitle"/>
        <w:rPr>
          <w:sz w:val="28"/>
          <w:szCs w:val="28"/>
        </w:rPr>
      </w:pPr>
    </w:p>
    <w:p w14:paraId="69694DC2" w14:textId="07D8EC83" w:rsidR="007D15FB" w:rsidRDefault="007D15FB" w:rsidP="007D15FB">
      <w:pPr>
        <w:pStyle w:val="Subtitle"/>
        <w:rPr>
          <w:sz w:val="28"/>
          <w:szCs w:val="28"/>
        </w:rPr>
      </w:pPr>
    </w:p>
    <w:p w14:paraId="27F619AF" w14:textId="27441BFA" w:rsidR="007D15FB" w:rsidRDefault="007D15FB" w:rsidP="007D15FB">
      <w:pPr>
        <w:pStyle w:val="Subtitle"/>
        <w:rPr>
          <w:sz w:val="28"/>
          <w:szCs w:val="28"/>
        </w:rPr>
      </w:pPr>
    </w:p>
    <w:p w14:paraId="7AF211A5" w14:textId="339BE040" w:rsidR="007D15FB" w:rsidRDefault="007D15FB" w:rsidP="007D15FB">
      <w:pPr>
        <w:pStyle w:val="Subtitle"/>
        <w:rPr>
          <w:sz w:val="28"/>
          <w:szCs w:val="28"/>
        </w:rPr>
      </w:pPr>
    </w:p>
    <w:p w14:paraId="7DF6D415" w14:textId="01332BDC" w:rsidR="007D15FB" w:rsidRDefault="007D15FB" w:rsidP="007D15FB">
      <w:pPr>
        <w:pStyle w:val="Subtitle"/>
        <w:rPr>
          <w:sz w:val="28"/>
          <w:szCs w:val="28"/>
        </w:rPr>
      </w:pPr>
    </w:p>
    <w:p w14:paraId="308A4C43" w14:textId="77777777" w:rsidR="0023331D" w:rsidRDefault="0023331D" w:rsidP="003F6089">
      <w:pPr>
        <w:jc w:val="center"/>
        <w:rPr>
          <w:rFonts w:ascii="Times New Roman" w:hAnsi="Times New Roman"/>
          <w:b/>
          <w:sz w:val="24"/>
          <w:szCs w:val="24"/>
        </w:rPr>
      </w:pPr>
    </w:p>
    <w:p w14:paraId="41788732" w14:textId="77777777" w:rsidR="0023331D" w:rsidRDefault="0023331D" w:rsidP="003F6089">
      <w:pPr>
        <w:jc w:val="center"/>
        <w:rPr>
          <w:rFonts w:ascii="Times New Roman" w:hAnsi="Times New Roman"/>
          <w:b/>
          <w:sz w:val="24"/>
          <w:szCs w:val="24"/>
        </w:rPr>
      </w:pPr>
    </w:p>
    <w:p w14:paraId="1288F224" w14:textId="77777777" w:rsidR="0023331D" w:rsidRDefault="0023331D" w:rsidP="003F6089">
      <w:pPr>
        <w:jc w:val="center"/>
        <w:rPr>
          <w:rFonts w:ascii="Times New Roman" w:hAnsi="Times New Roman"/>
          <w:b/>
          <w:sz w:val="24"/>
          <w:szCs w:val="24"/>
        </w:rPr>
      </w:pPr>
    </w:p>
    <w:p w14:paraId="48FACF77" w14:textId="77777777" w:rsidR="00315DDB" w:rsidRDefault="00315DDB" w:rsidP="003F6089">
      <w:pPr>
        <w:jc w:val="center"/>
        <w:rPr>
          <w:rFonts w:ascii="Times New Roman" w:hAnsi="Times New Roman"/>
          <w:b/>
          <w:sz w:val="24"/>
          <w:szCs w:val="24"/>
        </w:rPr>
      </w:pPr>
    </w:p>
    <w:p w14:paraId="6B92A259" w14:textId="77777777" w:rsidR="00315DDB" w:rsidRDefault="00315DDB" w:rsidP="003F6089">
      <w:pPr>
        <w:jc w:val="center"/>
        <w:rPr>
          <w:rFonts w:ascii="Times New Roman" w:hAnsi="Times New Roman"/>
          <w:b/>
          <w:sz w:val="24"/>
          <w:szCs w:val="24"/>
        </w:rPr>
      </w:pPr>
    </w:p>
    <w:p w14:paraId="6EE4AF89" w14:textId="77777777" w:rsidR="00315DDB" w:rsidRDefault="00315DDB" w:rsidP="003F6089">
      <w:pPr>
        <w:jc w:val="center"/>
        <w:rPr>
          <w:rFonts w:ascii="Times New Roman" w:hAnsi="Times New Roman"/>
          <w:b/>
          <w:sz w:val="24"/>
          <w:szCs w:val="24"/>
        </w:rPr>
      </w:pPr>
    </w:p>
    <w:p w14:paraId="66C0647F" w14:textId="77777777" w:rsidR="00315DDB" w:rsidRDefault="00315DDB" w:rsidP="003F6089">
      <w:pPr>
        <w:jc w:val="center"/>
        <w:rPr>
          <w:rFonts w:ascii="Times New Roman" w:hAnsi="Times New Roman"/>
          <w:b/>
          <w:sz w:val="24"/>
          <w:szCs w:val="24"/>
        </w:rPr>
      </w:pPr>
    </w:p>
    <w:p w14:paraId="081D3ACF" w14:textId="77777777" w:rsidR="00315DDB" w:rsidRDefault="00315DDB" w:rsidP="003F6089">
      <w:pPr>
        <w:jc w:val="center"/>
        <w:rPr>
          <w:rFonts w:ascii="Times New Roman" w:hAnsi="Times New Roman"/>
          <w:b/>
          <w:sz w:val="24"/>
          <w:szCs w:val="24"/>
        </w:rPr>
      </w:pPr>
    </w:p>
    <w:p w14:paraId="3153928E" w14:textId="77777777" w:rsidR="00315DDB" w:rsidRDefault="00315DDB" w:rsidP="003F6089">
      <w:pPr>
        <w:jc w:val="center"/>
        <w:rPr>
          <w:rFonts w:ascii="Times New Roman" w:hAnsi="Times New Roman"/>
          <w:b/>
          <w:sz w:val="24"/>
          <w:szCs w:val="24"/>
        </w:rPr>
      </w:pPr>
    </w:p>
    <w:p w14:paraId="5F4A2EE0" w14:textId="77777777" w:rsidR="00315DDB" w:rsidRDefault="00315DDB" w:rsidP="003F6089">
      <w:pPr>
        <w:jc w:val="center"/>
        <w:rPr>
          <w:rFonts w:ascii="Times New Roman" w:hAnsi="Times New Roman"/>
          <w:b/>
          <w:sz w:val="24"/>
          <w:szCs w:val="24"/>
        </w:rPr>
      </w:pPr>
    </w:p>
    <w:p w14:paraId="4A29DD0F" w14:textId="77777777" w:rsidR="00315DDB" w:rsidRDefault="00315DDB" w:rsidP="003F6089">
      <w:pPr>
        <w:jc w:val="center"/>
        <w:rPr>
          <w:rFonts w:ascii="Times New Roman" w:hAnsi="Times New Roman"/>
          <w:b/>
          <w:sz w:val="24"/>
          <w:szCs w:val="24"/>
        </w:rPr>
      </w:pPr>
    </w:p>
    <w:p w14:paraId="35F2244B" w14:textId="77777777" w:rsidR="00315DDB" w:rsidRDefault="00315DDB" w:rsidP="003F6089">
      <w:pPr>
        <w:jc w:val="center"/>
        <w:rPr>
          <w:rFonts w:ascii="Times New Roman" w:hAnsi="Times New Roman"/>
          <w:b/>
          <w:sz w:val="24"/>
          <w:szCs w:val="24"/>
        </w:rPr>
      </w:pPr>
    </w:p>
    <w:p w14:paraId="0112467F" w14:textId="77777777" w:rsidR="00315DDB" w:rsidRDefault="00315DDB" w:rsidP="003F6089">
      <w:pPr>
        <w:jc w:val="center"/>
        <w:rPr>
          <w:rFonts w:ascii="Times New Roman" w:hAnsi="Times New Roman"/>
          <w:b/>
          <w:sz w:val="24"/>
          <w:szCs w:val="24"/>
        </w:rPr>
      </w:pPr>
    </w:p>
    <w:p w14:paraId="59B66DC1" w14:textId="77777777" w:rsidR="0023331D" w:rsidRDefault="0023331D" w:rsidP="003F6089">
      <w:pPr>
        <w:jc w:val="center"/>
        <w:rPr>
          <w:rFonts w:ascii="Times New Roman" w:hAnsi="Times New Roman"/>
          <w:b/>
          <w:sz w:val="24"/>
          <w:szCs w:val="24"/>
        </w:rPr>
      </w:pPr>
    </w:p>
    <w:p w14:paraId="1D5F132E" w14:textId="77777777" w:rsidR="0023331D" w:rsidRDefault="0023331D" w:rsidP="003F6089">
      <w:pPr>
        <w:jc w:val="center"/>
        <w:rPr>
          <w:rFonts w:ascii="Times New Roman" w:hAnsi="Times New Roman"/>
          <w:b/>
          <w:sz w:val="24"/>
          <w:szCs w:val="24"/>
        </w:rPr>
      </w:pPr>
    </w:p>
    <w:p w14:paraId="47806555" w14:textId="77777777" w:rsidR="0023331D" w:rsidRDefault="0023331D" w:rsidP="003F6089">
      <w:pPr>
        <w:jc w:val="center"/>
        <w:rPr>
          <w:rFonts w:ascii="Times New Roman" w:hAnsi="Times New Roman"/>
          <w:b/>
          <w:sz w:val="24"/>
          <w:szCs w:val="24"/>
        </w:rPr>
      </w:pPr>
    </w:p>
    <w:p w14:paraId="0B1218C2" w14:textId="77777777" w:rsidR="0023331D" w:rsidRDefault="0023331D" w:rsidP="003F6089">
      <w:pPr>
        <w:jc w:val="center"/>
        <w:rPr>
          <w:rFonts w:ascii="Times New Roman" w:hAnsi="Times New Roman"/>
          <w:b/>
          <w:sz w:val="24"/>
          <w:szCs w:val="24"/>
        </w:rPr>
      </w:pPr>
    </w:p>
    <w:p w14:paraId="220185E2" w14:textId="77777777" w:rsidR="0023331D" w:rsidRDefault="0023331D" w:rsidP="003F6089">
      <w:pPr>
        <w:jc w:val="center"/>
        <w:rPr>
          <w:rFonts w:ascii="Times New Roman" w:hAnsi="Times New Roman"/>
          <w:b/>
          <w:sz w:val="24"/>
          <w:szCs w:val="24"/>
        </w:rPr>
      </w:pPr>
    </w:p>
    <w:p w14:paraId="74B379E1" w14:textId="77777777" w:rsidR="0023331D" w:rsidRDefault="0023331D" w:rsidP="003F6089">
      <w:pPr>
        <w:jc w:val="center"/>
        <w:rPr>
          <w:rFonts w:ascii="Times New Roman" w:hAnsi="Times New Roman"/>
          <w:b/>
          <w:sz w:val="24"/>
          <w:szCs w:val="24"/>
        </w:rPr>
      </w:pPr>
    </w:p>
    <w:p w14:paraId="514ABA0A" w14:textId="77777777" w:rsidR="0023331D" w:rsidRDefault="0023331D" w:rsidP="003F6089">
      <w:pPr>
        <w:jc w:val="center"/>
        <w:rPr>
          <w:rFonts w:ascii="Times New Roman" w:hAnsi="Times New Roman"/>
          <w:b/>
          <w:sz w:val="24"/>
          <w:szCs w:val="24"/>
        </w:rPr>
      </w:pPr>
    </w:p>
    <w:p w14:paraId="72C36B76" w14:textId="2457A467" w:rsidR="005759FC" w:rsidRPr="00E00823" w:rsidRDefault="00C17AD8" w:rsidP="003F6089">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3DDF9D6A" w14:textId="3B7E6511" w:rsidR="00B442D2" w:rsidRDefault="00B442D2" w:rsidP="00A07A89">
      <w:pPr>
        <w:jc w:val="both"/>
        <w:rPr>
          <w:b/>
        </w:rPr>
      </w:pPr>
      <w:r w:rsidRPr="000B3891">
        <w:rPr>
          <w:b/>
        </w:rPr>
        <w:t xml:space="preserve">PROJECT NAME: </w:t>
      </w:r>
      <w:r w:rsidR="007D15FB">
        <w:rPr>
          <w:b/>
        </w:rPr>
        <w:t xml:space="preserve"> </w:t>
      </w:r>
      <w:r w:rsidR="00315DDB">
        <w:rPr>
          <w:b/>
        </w:rPr>
        <w:t>Acoustical Design &amp; Consulting Services</w:t>
      </w:r>
    </w:p>
    <w:p w14:paraId="60C42FFE" w14:textId="77777777" w:rsidR="004F26B0" w:rsidRPr="000B3891" w:rsidRDefault="004F26B0" w:rsidP="00A07A89">
      <w:pPr>
        <w:jc w:val="both"/>
        <w:rPr>
          <w:b/>
        </w:rPr>
      </w:pPr>
    </w:p>
    <w:p w14:paraId="2DF52CFB" w14:textId="0419B505" w:rsidR="004F26B0" w:rsidRDefault="00B442D2" w:rsidP="00B442D2">
      <w:pPr>
        <w:jc w:val="both"/>
        <w:rPr>
          <w:b/>
        </w:rPr>
      </w:pPr>
      <w:r w:rsidRPr="000B3891">
        <w:rPr>
          <w:b/>
        </w:rPr>
        <w:t>RFP NUMBER:</w:t>
      </w:r>
      <w:r w:rsidR="002422C2">
        <w:rPr>
          <w:b/>
        </w:rPr>
        <w:t>152</w:t>
      </w:r>
      <w:r w:rsidR="00B443CD">
        <w:rPr>
          <w:b/>
        </w:rPr>
        <w:t>173</w:t>
      </w:r>
      <w:r w:rsidRPr="000B3891">
        <w:rPr>
          <w:b/>
        </w:rPr>
        <w:t xml:space="preserve">   </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D0B4" w14:textId="77777777" w:rsidR="00DC3F1F" w:rsidRDefault="00DC3F1F" w:rsidP="005759FC">
      <w:r>
        <w:separator/>
      </w:r>
    </w:p>
  </w:endnote>
  <w:endnote w:type="continuationSeparator" w:id="0">
    <w:p w14:paraId="4291621B" w14:textId="77777777" w:rsidR="00DC3F1F" w:rsidRDefault="00DC3F1F"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807C" w14:textId="77777777" w:rsidR="00DC3F1F" w:rsidRDefault="00DC3F1F" w:rsidP="005759FC">
      <w:r>
        <w:separator/>
      </w:r>
    </w:p>
  </w:footnote>
  <w:footnote w:type="continuationSeparator" w:id="0">
    <w:p w14:paraId="24B2D606" w14:textId="77777777" w:rsidR="00DC3F1F" w:rsidRDefault="00DC3F1F"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42113964"/>
    <w:multiLevelType w:val="hybridMultilevel"/>
    <w:tmpl w:val="CDE0C9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39"/>
  </w:num>
  <w:num w:numId="5" w16cid:durableId="1847935499">
    <w:abstractNumId w:val="12"/>
  </w:num>
  <w:num w:numId="6" w16cid:durableId="1341351372">
    <w:abstractNumId w:val="35"/>
  </w:num>
  <w:num w:numId="7" w16cid:durableId="1941984605">
    <w:abstractNumId w:val="24"/>
  </w:num>
  <w:num w:numId="8" w16cid:durableId="1980180883">
    <w:abstractNumId w:val="27"/>
  </w:num>
  <w:num w:numId="9" w16cid:durableId="256838194">
    <w:abstractNumId w:val="28"/>
  </w:num>
  <w:num w:numId="10" w16cid:durableId="750465725">
    <w:abstractNumId w:val="19"/>
  </w:num>
  <w:num w:numId="11" w16cid:durableId="846410278">
    <w:abstractNumId w:val="6"/>
  </w:num>
  <w:num w:numId="12" w16cid:durableId="14311579">
    <w:abstractNumId w:val="20"/>
  </w:num>
  <w:num w:numId="13" w16cid:durableId="1978871162">
    <w:abstractNumId w:val="7"/>
  </w:num>
  <w:num w:numId="14" w16cid:durableId="1456363463">
    <w:abstractNumId w:val="25"/>
  </w:num>
  <w:num w:numId="15" w16cid:durableId="600799299">
    <w:abstractNumId w:val="2"/>
  </w:num>
  <w:num w:numId="16" w16cid:durableId="445075942">
    <w:abstractNumId w:val="22"/>
  </w:num>
  <w:num w:numId="17" w16cid:durableId="74400703">
    <w:abstractNumId w:val="14"/>
  </w:num>
  <w:num w:numId="18" w16cid:durableId="2123188489">
    <w:abstractNumId w:val="8"/>
  </w:num>
  <w:num w:numId="19" w16cid:durableId="1113289057">
    <w:abstractNumId w:val="1"/>
  </w:num>
  <w:num w:numId="20" w16cid:durableId="1546218430">
    <w:abstractNumId w:val="36"/>
  </w:num>
  <w:num w:numId="21" w16cid:durableId="930285669">
    <w:abstractNumId w:val="34"/>
  </w:num>
  <w:num w:numId="22" w16cid:durableId="96563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30"/>
  </w:num>
  <w:num w:numId="24" w16cid:durableId="1823043761">
    <w:abstractNumId w:val="5"/>
  </w:num>
  <w:num w:numId="25" w16cid:durableId="37708263">
    <w:abstractNumId w:val="37"/>
  </w:num>
  <w:num w:numId="26" w16cid:durableId="190996857">
    <w:abstractNumId w:val="3"/>
  </w:num>
  <w:num w:numId="27" w16cid:durableId="1250852539">
    <w:abstractNumId w:val="31"/>
  </w:num>
  <w:num w:numId="28" w16cid:durableId="1006710661">
    <w:abstractNumId w:val="9"/>
  </w:num>
  <w:num w:numId="29" w16cid:durableId="1052198368">
    <w:abstractNumId w:val="38"/>
  </w:num>
  <w:num w:numId="30" w16cid:durableId="157311905">
    <w:abstractNumId w:val="0"/>
  </w:num>
  <w:num w:numId="31" w16cid:durableId="406804804">
    <w:abstractNumId w:val="40"/>
  </w:num>
  <w:num w:numId="32" w16cid:durableId="306016403">
    <w:abstractNumId w:val="16"/>
  </w:num>
  <w:num w:numId="33" w16cid:durableId="1889144367">
    <w:abstractNumId w:val="18"/>
  </w:num>
  <w:num w:numId="34" w16cid:durableId="1271857969">
    <w:abstractNumId w:val="33"/>
  </w:num>
  <w:num w:numId="35" w16cid:durableId="1638535987">
    <w:abstractNumId w:val="26"/>
  </w:num>
  <w:num w:numId="36" w16cid:durableId="1887177552">
    <w:abstractNumId w:val="11"/>
  </w:num>
  <w:num w:numId="37" w16cid:durableId="2023823278">
    <w:abstractNumId w:val="32"/>
  </w:num>
  <w:num w:numId="38" w16cid:durableId="20475101">
    <w:abstractNumId w:val="10"/>
  </w:num>
  <w:num w:numId="39" w16cid:durableId="26762591">
    <w:abstractNumId w:val="15"/>
  </w:num>
  <w:num w:numId="40" w16cid:durableId="1298560370">
    <w:abstractNumId w:val="21"/>
  </w:num>
  <w:num w:numId="41" w16cid:durableId="1312562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400C4"/>
    <w:rsid w:val="000517C3"/>
    <w:rsid w:val="00052DE6"/>
    <w:rsid w:val="0005775B"/>
    <w:rsid w:val="000602BB"/>
    <w:rsid w:val="00060805"/>
    <w:rsid w:val="0006527C"/>
    <w:rsid w:val="00065D78"/>
    <w:rsid w:val="0007252E"/>
    <w:rsid w:val="00083670"/>
    <w:rsid w:val="00085661"/>
    <w:rsid w:val="000858F9"/>
    <w:rsid w:val="000861D6"/>
    <w:rsid w:val="000866D7"/>
    <w:rsid w:val="00090B78"/>
    <w:rsid w:val="000A3439"/>
    <w:rsid w:val="000A3CD7"/>
    <w:rsid w:val="000B74CB"/>
    <w:rsid w:val="000C2AC3"/>
    <w:rsid w:val="000C793C"/>
    <w:rsid w:val="000D41AC"/>
    <w:rsid w:val="000D458F"/>
    <w:rsid w:val="000F4277"/>
    <w:rsid w:val="001061D0"/>
    <w:rsid w:val="001077F0"/>
    <w:rsid w:val="0012386E"/>
    <w:rsid w:val="00127661"/>
    <w:rsid w:val="00135590"/>
    <w:rsid w:val="00150B5A"/>
    <w:rsid w:val="00153601"/>
    <w:rsid w:val="00156FF7"/>
    <w:rsid w:val="00157799"/>
    <w:rsid w:val="0016045A"/>
    <w:rsid w:val="001643A5"/>
    <w:rsid w:val="00193040"/>
    <w:rsid w:val="00195B0B"/>
    <w:rsid w:val="001A0CF1"/>
    <w:rsid w:val="001A37DA"/>
    <w:rsid w:val="001A562B"/>
    <w:rsid w:val="001B32E2"/>
    <w:rsid w:val="001C2196"/>
    <w:rsid w:val="001E036D"/>
    <w:rsid w:val="001E259A"/>
    <w:rsid w:val="001F1C3D"/>
    <w:rsid w:val="001F526E"/>
    <w:rsid w:val="00212BB6"/>
    <w:rsid w:val="00221E03"/>
    <w:rsid w:val="00222B66"/>
    <w:rsid w:val="002250B1"/>
    <w:rsid w:val="00232A39"/>
    <w:rsid w:val="0023331D"/>
    <w:rsid w:val="00234221"/>
    <w:rsid w:val="002422C2"/>
    <w:rsid w:val="00254622"/>
    <w:rsid w:val="00267723"/>
    <w:rsid w:val="002854E2"/>
    <w:rsid w:val="0029251E"/>
    <w:rsid w:val="002A2433"/>
    <w:rsid w:val="002B34D1"/>
    <w:rsid w:val="002B51CA"/>
    <w:rsid w:val="002B7337"/>
    <w:rsid w:val="002C5192"/>
    <w:rsid w:val="002C6EE3"/>
    <w:rsid w:val="002D332B"/>
    <w:rsid w:val="002D795B"/>
    <w:rsid w:val="002E2D32"/>
    <w:rsid w:val="003063AE"/>
    <w:rsid w:val="00311A59"/>
    <w:rsid w:val="00311DCB"/>
    <w:rsid w:val="003125BC"/>
    <w:rsid w:val="00315DDB"/>
    <w:rsid w:val="003167CA"/>
    <w:rsid w:val="00336CEA"/>
    <w:rsid w:val="0033760B"/>
    <w:rsid w:val="00343D9E"/>
    <w:rsid w:val="0034690E"/>
    <w:rsid w:val="00347AB3"/>
    <w:rsid w:val="0035613B"/>
    <w:rsid w:val="00361FD1"/>
    <w:rsid w:val="00367FDF"/>
    <w:rsid w:val="00377E35"/>
    <w:rsid w:val="00384FE2"/>
    <w:rsid w:val="00391F12"/>
    <w:rsid w:val="003A1B47"/>
    <w:rsid w:val="003A2559"/>
    <w:rsid w:val="003A3405"/>
    <w:rsid w:val="003B1BFA"/>
    <w:rsid w:val="003B37BF"/>
    <w:rsid w:val="003B769C"/>
    <w:rsid w:val="003C59ED"/>
    <w:rsid w:val="003C634B"/>
    <w:rsid w:val="003C6D08"/>
    <w:rsid w:val="003D17E6"/>
    <w:rsid w:val="003E0F23"/>
    <w:rsid w:val="003E2F28"/>
    <w:rsid w:val="003E517B"/>
    <w:rsid w:val="003F1FA5"/>
    <w:rsid w:val="003F279A"/>
    <w:rsid w:val="003F5628"/>
    <w:rsid w:val="003F6089"/>
    <w:rsid w:val="00404D8B"/>
    <w:rsid w:val="00405AEE"/>
    <w:rsid w:val="00411926"/>
    <w:rsid w:val="004145B5"/>
    <w:rsid w:val="00414C24"/>
    <w:rsid w:val="00415364"/>
    <w:rsid w:val="00416B1D"/>
    <w:rsid w:val="00416F40"/>
    <w:rsid w:val="00423C90"/>
    <w:rsid w:val="00426268"/>
    <w:rsid w:val="00433BD8"/>
    <w:rsid w:val="004353FE"/>
    <w:rsid w:val="00441435"/>
    <w:rsid w:val="004453C0"/>
    <w:rsid w:val="00446761"/>
    <w:rsid w:val="00452FE8"/>
    <w:rsid w:val="004544A6"/>
    <w:rsid w:val="00456745"/>
    <w:rsid w:val="00460D4D"/>
    <w:rsid w:val="00475A4E"/>
    <w:rsid w:val="00481686"/>
    <w:rsid w:val="004821EE"/>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33601"/>
    <w:rsid w:val="00536D28"/>
    <w:rsid w:val="0054506C"/>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268C4"/>
    <w:rsid w:val="006301D6"/>
    <w:rsid w:val="006375AD"/>
    <w:rsid w:val="00644763"/>
    <w:rsid w:val="00651E0C"/>
    <w:rsid w:val="0065450A"/>
    <w:rsid w:val="00660685"/>
    <w:rsid w:val="00663408"/>
    <w:rsid w:val="00671E4C"/>
    <w:rsid w:val="006742DB"/>
    <w:rsid w:val="00680AFF"/>
    <w:rsid w:val="00684DCF"/>
    <w:rsid w:val="006978FA"/>
    <w:rsid w:val="006A33B1"/>
    <w:rsid w:val="006C282E"/>
    <w:rsid w:val="006C405B"/>
    <w:rsid w:val="006C69BA"/>
    <w:rsid w:val="006E2EBC"/>
    <w:rsid w:val="006F2D40"/>
    <w:rsid w:val="006F4ED2"/>
    <w:rsid w:val="006F70BB"/>
    <w:rsid w:val="006F7764"/>
    <w:rsid w:val="007026F8"/>
    <w:rsid w:val="007126A8"/>
    <w:rsid w:val="00713C71"/>
    <w:rsid w:val="00717711"/>
    <w:rsid w:val="00723476"/>
    <w:rsid w:val="00733BF2"/>
    <w:rsid w:val="00733CE1"/>
    <w:rsid w:val="00751CBE"/>
    <w:rsid w:val="00754A3F"/>
    <w:rsid w:val="00754D06"/>
    <w:rsid w:val="007609AA"/>
    <w:rsid w:val="00762161"/>
    <w:rsid w:val="0076538E"/>
    <w:rsid w:val="00767899"/>
    <w:rsid w:val="00771091"/>
    <w:rsid w:val="00781C8C"/>
    <w:rsid w:val="007854C0"/>
    <w:rsid w:val="0079674F"/>
    <w:rsid w:val="007A0150"/>
    <w:rsid w:val="007A0B41"/>
    <w:rsid w:val="007A37E3"/>
    <w:rsid w:val="007B44DC"/>
    <w:rsid w:val="007B4731"/>
    <w:rsid w:val="007D15FB"/>
    <w:rsid w:val="007D1A8C"/>
    <w:rsid w:val="007D2705"/>
    <w:rsid w:val="007D3745"/>
    <w:rsid w:val="007D3D4A"/>
    <w:rsid w:val="007E338D"/>
    <w:rsid w:val="007E4D57"/>
    <w:rsid w:val="007F71A5"/>
    <w:rsid w:val="00800C43"/>
    <w:rsid w:val="008051D1"/>
    <w:rsid w:val="00806437"/>
    <w:rsid w:val="00806543"/>
    <w:rsid w:val="008118D8"/>
    <w:rsid w:val="00816211"/>
    <w:rsid w:val="00817754"/>
    <w:rsid w:val="00824914"/>
    <w:rsid w:val="0082529D"/>
    <w:rsid w:val="008303BD"/>
    <w:rsid w:val="00831625"/>
    <w:rsid w:val="00840955"/>
    <w:rsid w:val="00844F01"/>
    <w:rsid w:val="00846E9A"/>
    <w:rsid w:val="00850E6F"/>
    <w:rsid w:val="0085173A"/>
    <w:rsid w:val="00853605"/>
    <w:rsid w:val="008542BB"/>
    <w:rsid w:val="0085643D"/>
    <w:rsid w:val="0086403A"/>
    <w:rsid w:val="00866FF0"/>
    <w:rsid w:val="00873461"/>
    <w:rsid w:val="00874131"/>
    <w:rsid w:val="008904A1"/>
    <w:rsid w:val="00894683"/>
    <w:rsid w:val="008A284B"/>
    <w:rsid w:val="008A4892"/>
    <w:rsid w:val="008D4D18"/>
    <w:rsid w:val="008D6833"/>
    <w:rsid w:val="008D78B8"/>
    <w:rsid w:val="008E1822"/>
    <w:rsid w:val="008E4FCF"/>
    <w:rsid w:val="008E7853"/>
    <w:rsid w:val="008F4AD1"/>
    <w:rsid w:val="008F77E7"/>
    <w:rsid w:val="00907A9C"/>
    <w:rsid w:val="0091126C"/>
    <w:rsid w:val="00944C08"/>
    <w:rsid w:val="00963A93"/>
    <w:rsid w:val="00965F31"/>
    <w:rsid w:val="00982B1A"/>
    <w:rsid w:val="009841EF"/>
    <w:rsid w:val="00986E26"/>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61E8"/>
    <w:rsid w:val="00A76801"/>
    <w:rsid w:val="00A869C7"/>
    <w:rsid w:val="00A906E1"/>
    <w:rsid w:val="00AB4865"/>
    <w:rsid w:val="00AC0CE7"/>
    <w:rsid w:val="00AC31B5"/>
    <w:rsid w:val="00AD7B30"/>
    <w:rsid w:val="00AF0245"/>
    <w:rsid w:val="00AF03C8"/>
    <w:rsid w:val="00AF4B9F"/>
    <w:rsid w:val="00B0269F"/>
    <w:rsid w:val="00B10243"/>
    <w:rsid w:val="00B106A2"/>
    <w:rsid w:val="00B22E00"/>
    <w:rsid w:val="00B273D7"/>
    <w:rsid w:val="00B27C64"/>
    <w:rsid w:val="00B41E5F"/>
    <w:rsid w:val="00B427EA"/>
    <w:rsid w:val="00B42C85"/>
    <w:rsid w:val="00B442D2"/>
    <w:rsid w:val="00B443CD"/>
    <w:rsid w:val="00B44415"/>
    <w:rsid w:val="00B51DFF"/>
    <w:rsid w:val="00B6014F"/>
    <w:rsid w:val="00B6239A"/>
    <w:rsid w:val="00B74589"/>
    <w:rsid w:val="00B83848"/>
    <w:rsid w:val="00B85E3B"/>
    <w:rsid w:val="00B9158E"/>
    <w:rsid w:val="00B93897"/>
    <w:rsid w:val="00B95CB4"/>
    <w:rsid w:val="00B9689F"/>
    <w:rsid w:val="00BA0EE3"/>
    <w:rsid w:val="00BA382B"/>
    <w:rsid w:val="00BA76D3"/>
    <w:rsid w:val="00BB1056"/>
    <w:rsid w:val="00BB3F7E"/>
    <w:rsid w:val="00BC4E74"/>
    <w:rsid w:val="00BD5F88"/>
    <w:rsid w:val="00BE270D"/>
    <w:rsid w:val="00BE3B79"/>
    <w:rsid w:val="00BF0D38"/>
    <w:rsid w:val="00BF14B9"/>
    <w:rsid w:val="00BF19C5"/>
    <w:rsid w:val="00BF54B3"/>
    <w:rsid w:val="00BF5CED"/>
    <w:rsid w:val="00BF7712"/>
    <w:rsid w:val="00BF7C4D"/>
    <w:rsid w:val="00BF7F64"/>
    <w:rsid w:val="00C03587"/>
    <w:rsid w:val="00C16988"/>
    <w:rsid w:val="00C17AD8"/>
    <w:rsid w:val="00C22C85"/>
    <w:rsid w:val="00C27364"/>
    <w:rsid w:val="00C4738D"/>
    <w:rsid w:val="00C60269"/>
    <w:rsid w:val="00C7083D"/>
    <w:rsid w:val="00C74C88"/>
    <w:rsid w:val="00C81E08"/>
    <w:rsid w:val="00C82950"/>
    <w:rsid w:val="00CB0299"/>
    <w:rsid w:val="00CB612D"/>
    <w:rsid w:val="00CC0443"/>
    <w:rsid w:val="00CC51A7"/>
    <w:rsid w:val="00CD0477"/>
    <w:rsid w:val="00CD70FD"/>
    <w:rsid w:val="00CE04C1"/>
    <w:rsid w:val="00CF361E"/>
    <w:rsid w:val="00CF68C9"/>
    <w:rsid w:val="00CF7D83"/>
    <w:rsid w:val="00D00F46"/>
    <w:rsid w:val="00D2283C"/>
    <w:rsid w:val="00D317D9"/>
    <w:rsid w:val="00D334E5"/>
    <w:rsid w:val="00D34CF8"/>
    <w:rsid w:val="00D426F8"/>
    <w:rsid w:val="00D46612"/>
    <w:rsid w:val="00D51926"/>
    <w:rsid w:val="00D534B4"/>
    <w:rsid w:val="00D560F2"/>
    <w:rsid w:val="00D56539"/>
    <w:rsid w:val="00D65C7D"/>
    <w:rsid w:val="00D701F4"/>
    <w:rsid w:val="00D728F0"/>
    <w:rsid w:val="00D80207"/>
    <w:rsid w:val="00D80807"/>
    <w:rsid w:val="00D81A06"/>
    <w:rsid w:val="00D8436A"/>
    <w:rsid w:val="00D91760"/>
    <w:rsid w:val="00DB0CA7"/>
    <w:rsid w:val="00DB392F"/>
    <w:rsid w:val="00DC20B6"/>
    <w:rsid w:val="00DC3F1F"/>
    <w:rsid w:val="00DC5C09"/>
    <w:rsid w:val="00DC7538"/>
    <w:rsid w:val="00DD04A8"/>
    <w:rsid w:val="00DD1E79"/>
    <w:rsid w:val="00DF0330"/>
    <w:rsid w:val="00DF3561"/>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80C81"/>
    <w:rsid w:val="00E84250"/>
    <w:rsid w:val="00E94A60"/>
    <w:rsid w:val="00EA15F6"/>
    <w:rsid w:val="00EC0B3A"/>
    <w:rsid w:val="00EC62A8"/>
    <w:rsid w:val="00EC62E5"/>
    <w:rsid w:val="00EC6D67"/>
    <w:rsid w:val="00ED0CA4"/>
    <w:rsid w:val="00ED157C"/>
    <w:rsid w:val="00ED392C"/>
    <w:rsid w:val="00ED4F86"/>
    <w:rsid w:val="00EE3CFB"/>
    <w:rsid w:val="00EF6734"/>
    <w:rsid w:val="00EF7E83"/>
    <w:rsid w:val="00F139DD"/>
    <w:rsid w:val="00F25A01"/>
    <w:rsid w:val="00F34D00"/>
    <w:rsid w:val="00F363CE"/>
    <w:rsid w:val="00F36E92"/>
    <w:rsid w:val="00F50C19"/>
    <w:rsid w:val="00F51F57"/>
    <w:rsid w:val="00F6445B"/>
    <w:rsid w:val="00F70E9A"/>
    <w:rsid w:val="00F75F96"/>
    <w:rsid w:val="00F90495"/>
    <w:rsid w:val="00FB05C0"/>
    <w:rsid w:val="00FC1153"/>
    <w:rsid w:val="00FC1317"/>
    <w:rsid w:val="00FC1BEA"/>
    <w:rsid w:val="00FC1DB8"/>
    <w:rsid w:val="00FC2C48"/>
    <w:rsid w:val="00FC6B09"/>
    <w:rsid w:val="00FD2C98"/>
    <w:rsid w:val="00FD4766"/>
    <w:rsid w:val="00FD5CBB"/>
    <w:rsid w:val="00FD6249"/>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450975135">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D_Aco.bg6rtmqpj90hqup2@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5252</Words>
  <Characters>30703</Characters>
  <Application>Microsoft Office Word</Application>
  <DocSecurity>0</DocSecurity>
  <Lines>255</Lines>
  <Paragraphs>71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35884</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17</cp:revision>
  <cp:lastPrinted>2023-01-09T22:20:00Z</cp:lastPrinted>
  <dcterms:created xsi:type="dcterms:W3CDTF">2024-05-14T22:12:00Z</dcterms:created>
  <dcterms:modified xsi:type="dcterms:W3CDTF">2024-05-15T13:41:00Z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