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101"/>
        <w:gridCol w:w="4422"/>
        <w:gridCol w:w="3922"/>
        <w:gridCol w:w="1345"/>
      </w:tblGrid>
      <w:tr w:rsidR="00200F77" w14:paraId="23B3F4E0" w14:textId="77777777" w:rsidTr="00B9348E">
        <w:trPr>
          <w:trHeight w:val="530"/>
        </w:trPr>
        <w:tc>
          <w:tcPr>
            <w:tcW w:w="1101" w:type="dxa"/>
            <w:shd w:val="clear" w:color="auto" w:fill="7F7F7F" w:themeFill="text1" w:themeFillTint="80"/>
          </w:tcPr>
          <w:p w14:paraId="2D15F84A" w14:textId="77777777" w:rsidR="00200F77" w:rsidRPr="00813F10" w:rsidRDefault="00200F77" w:rsidP="00FD42A1">
            <w:pPr>
              <w:rPr>
                <w:color w:val="FFFFFF" w:themeColor="background1"/>
              </w:rPr>
            </w:pPr>
            <w:r>
              <w:rPr>
                <w:noProof/>
                <w:color w:val="FFFFFF" w:themeColor="background1"/>
              </w:rPr>
              <w:drawing>
                <wp:inline distT="0" distB="0" distL="0" distR="0" wp14:anchorId="49C5F4FD" wp14:editId="4B39962E">
                  <wp:extent cx="561975" cy="40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576315" cy="419647"/>
                          </a:xfrm>
                          <a:prstGeom prst="rect">
                            <a:avLst/>
                          </a:prstGeom>
                          <a:noFill/>
                          <a:ln>
                            <a:noFill/>
                          </a:ln>
                        </pic:spPr>
                      </pic:pic>
                    </a:graphicData>
                  </a:graphic>
                </wp:inline>
              </w:drawing>
            </w:r>
          </w:p>
        </w:tc>
        <w:tc>
          <w:tcPr>
            <w:tcW w:w="4422" w:type="dxa"/>
            <w:shd w:val="clear" w:color="auto" w:fill="7F7F7F" w:themeFill="text1" w:themeFillTint="80"/>
          </w:tcPr>
          <w:p w14:paraId="3EE304E7" w14:textId="14036691" w:rsidR="00200F77" w:rsidRPr="00813F10" w:rsidRDefault="00200F77" w:rsidP="00FD42A1">
            <w:pPr>
              <w:rPr>
                <w:color w:val="FFFFFF" w:themeColor="background1"/>
                <w:sz w:val="36"/>
                <w:szCs w:val="36"/>
              </w:rPr>
            </w:pPr>
            <w:r>
              <w:rPr>
                <w:color w:val="FFFFFF" w:themeColor="background1"/>
                <w:sz w:val="36"/>
                <w:szCs w:val="36"/>
              </w:rPr>
              <w:t xml:space="preserve">CNE Application </w:t>
            </w:r>
            <w:r w:rsidR="00B9348E">
              <w:rPr>
                <w:color w:val="FFFFFF" w:themeColor="background1"/>
                <w:sz w:val="36"/>
                <w:szCs w:val="36"/>
              </w:rPr>
              <w:t xml:space="preserve">Security </w:t>
            </w:r>
            <w:r>
              <w:rPr>
                <w:color w:val="FFFFFF" w:themeColor="background1"/>
                <w:sz w:val="36"/>
                <w:szCs w:val="36"/>
              </w:rPr>
              <w:t>Standards</w:t>
            </w:r>
          </w:p>
        </w:tc>
        <w:tc>
          <w:tcPr>
            <w:tcW w:w="3922" w:type="dxa"/>
            <w:shd w:val="clear" w:color="auto" w:fill="7F7F7F" w:themeFill="text1" w:themeFillTint="80"/>
          </w:tcPr>
          <w:p w14:paraId="263FD97A" w14:textId="77777777" w:rsidR="00200F77" w:rsidRPr="00813F10" w:rsidRDefault="00111AE0" w:rsidP="00FD42A1">
            <w:pPr>
              <w:rPr>
                <w:color w:val="FFFFFF" w:themeColor="background1"/>
              </w:rPr>
            </w:pPr>
            <w:sdt>
              <w:sdtPr>
                <w:rPr>
                  <w:rStyle w:val="Style2"/>
                  <w:color w:val="FFFFFF" w:themeColor="background1"/>
                </w:rPr>
                <w:alias w:val="Choose Company"/>
                <w:tag w:val="Choose Company"/>
                <w:id w:val="73638005"/>
                <w:placeholder>
                  <w:docPart w:val="EEFE73AC77BD466CAEB3D3BC86F8334A"/>
                </w:placeholder>
                <w:comboBox>
                  <w:listItem w:displayText="Choose Company." w:value="Choose Company."/>
                  <w:listItem w:displayText="Prepared for Cherokee Nation Entertainment" w:value="Prepared for Cherokee Nation Entertainment"/>
                  <w:listItem w:displayText="Prepared for Cherokee Nation Businesses" w:value="Prepared for Cherokee Nation Businesses"/>
                  <w:listItem w:displayText="Prepared for Cherokee Federal" w:value="Prepared for Cherokee Federal"/>
                  <w:listItem w:displayText="Prepared for Cherokee Nation Cultural and Economic Development" w:value="Prepared for Cherokee Nation Cultural and Economic Development"/>
                  <w:listItem w:displayText="Prepared for all Cherokee Nation Businesses" w:value="Prepared for all Cherokee Nation Businesses"/>
                </w:comboBox>
              </w:sdtPr>
              <w:sdtEndPr>
                <w:rPr>
                  <w:rStyle w:val="Style2"/>
                </w:rPr>
              </w:sdtEndPr>
              <w:sdtContent>
                <w:r w:rsidR="00200F77">
                  <w:rPr>
                    <w:rStyle w:val="Style2"/>
                    <w:color w:val="FFFFFF" w:themeColor="background1"/>
                  </w:rPr>
                  <w:t>Prepared for Cherokee Nation Entertainment</w:t>
                </w:r>
              </w:sdtContent>
            </w:sdt>
          </w:p>
        </w:tc>
        <w:tc>
          <w:tcPr>
            <w:tcW w:w="1345" w:type="dxa"/>
            <w:shd w:val="clear" w:color="auto" w:fill="7F7F7F" w:themeFill="text1" w:themeFillTint="80"/>
          </w:tcPr>
          <w:p w14:paraId="7A86E2B3" w14:textId="75416574" w:rsidR="00200F77" w:rsidRPr="00813F10" w:rsidRDefault="00B9348E" w:rsidP="00FD42A1">
            <w:pPr>
              <w:rPr>
                <w:color w:val="FFFFFF" w:themeColor="background1"/>
                <w:sz w:val="20"/>
                <w:szCs w:val="20"/>
              </w:rPr>
            </w:pPr>
            <w:r>
              <w:rPr>
                <w:color w:val="FFFFFF" w:themeColor="background1"/>
                <w:sz w:val="20"/>
                <w:szCs w:val="20"/>
              </w:rPr>
              <w:t>Last updated</w:t>
            </w:r>
            <w:r w:rsidR="00200F77" w:rsidRPr="00813F10">
              <w:rPr>
                <w:color w:val="FFFFFF" w:themeColor="background1"/>
                <w:sz w:val="20"/>
                <w:szCs w:val="20"/>
              </w:rPr>
              <w:t>:</w:t>
            </w:r>
            <w:r w:rsidR="00200F77" w:rsidRPr="00813F10">
              <w:rPr>
                <w:color w:val="FFFFFF" w:themeColor="background1"/>
                <w:sz w:val="20"/>
                <w:szCs w:val="20"/>
              </w:rPr>
              <w:br/>
            </w:r>
            <w:sdt>
              <w:sdtPr>
                <w:rPr>
                  <w:color w:val="FFFFFF" w:themeColor="background1"/>
                  <w:sz w:val="20"/>
                  <w:szCs w:val="20"/>
                </w:rPr>
                <w:id w:val="1910340242"/>
                <w:placeholder>
                  <w:docPart w:val="183D7C7F652B4E398C20AAAA2678F71E"/>
                </w:placeholder>
                <w:date w:fullDate="2024-07-23T00:00:00Z">
                  <w:dateFormat w:val="M/d/yyyy"/>
                  <w:lid w:val="en-US"/>
                  <w:storeMappedDataAs w:val="dateTime"/>
                  <w:calendar w:val="gregorian"/>
                </w:date>
              </w:sdtPr>
              <w:sdtEndPr/>
              <w:sdtContent>
                <w:r w:rsidR="009361BF">
                  <w:rPr>
                    <w:color w:val="FFFFFF" w:themeColor="background1"/>
                    <w:sz w:val="20"/>
                    <w:szCs w:val="20"/>
                  </w:rPr>
                  <w:t>7/23/2024</w:t>
                </w:r>
              </w:sdtContent>
            </w:sdt>
          </w:p>
        </w:tc>
      </w:tr>
    </w:tbl>
    <w:p w14:paraId="4845BBEF" w14:textId="77777777" w:rsidR="001D0348" w:rsidRDefault="001D0348" w:rsidP="001D0348">
      <w:r>
        <w:br/>
      </w:r>
    </w:p>
    <w:tbl>
      <w:tblPr>
        <w:tblStyle w:val="TableGrid"/>
        <w:tblW w:w="0" w:type="auto"/>
        <w:tblLook w:val="04A0" w:firstRow="1" w:lastRow="0" w:firstColumn="1" w:lastColumn="0" w:noHBand="0" w:noVBand="1"/>
      </w:tblPr>
      <w:tblGrid>
        <w:gridCol w:w="1705"/>
        <w:gridCol w:w="9085"/>
      </w:tblGrid>
      <w:tr w:rsidR="001D0348" w14:paraId="053C250B" w14:textId="77777777" w:rsidTr="18D608E9">
        <w:tc>
          <w:tcPr>
            <w:tcW w:w="1705" w:type="dxa"/>
            <w:shd w:val="clear" w:color="auto" w:fill="7F7F7F" w:themeFill="text1" w:themeFillTint="80"/>
          </w:tcPr>
          <w:p w14:paraId="36479F5C" w14:textId="77777777" w:rsidR="001D0348" w:rsidRDefault="001D0348" w:rsidP="00FD42A1">
            <w:r>
              <w:rPr>
                <w:color w:val="FFFFFF" w:themeColor="background1"/>
              </w:rPr>
              <w:t>Introduction</w:t>
            </w:r>
          </w:p>
        </w:tc>
        <w:tc>
          <w:tcPr>
            <w:tcW w:w="9085" w:type="dxa"/>
          </w:tcPr>
          <w:p w14:paraId="0BE18A52" w14:textId="58736658" w:rsidR="001D0348" w:rsidRDefault="001D0348" w:rsidP="00FD42A1">
            <w:r w:rsidRPr="00F55BAA">
              <w:t xml:space="preserve">This document outlines the minimum </w:t>
            </w:r>
            <w:r w:rsidR="00566AA5">
              <w:t>functional, architectural and security</w:t>
            </w:r>
            <w:r w:rsidRPr="00F55BAA">
              <w:t xml:space="preserve"> requirements that applications must meet to be permitted within the corporate environment. These requirements apply to all types of applications, including local applications, web applications, and hosted or Software-as-a-Service (SAAS) applications.</w:t>
            </w:r>
            <w:r>
              <w:t xml:space="preserve">  This document will also include desired</w:t>
            </w:r>
            <w:r w:rsidR="009369C7">
              <w:t xml:space="preserve"> or preferred</w:t>
            </w:r>
            <w:r>
              <w:t xml:space="preserve"> functionality requirements</w:t>
            </w:r>
            <w:r w:rsidR="00180816">
              <w:t xml:space="preserve"> where appropriate</w:t>
            </w:r>
            <w:r>
              <w:t>.</w:t>
            </w:r>
            <w:r w:rsidR="00180816">
              <w:t xml:space="preserve">  This </w:t>
            </w:r>
            <w:r w:rsidR="00113315">
              <w:t xml:space="preserve">application </w:t>
            </w:r>
            <w:r w:rsidR="00FA7123">
              <w:t>s</w:t>
            </w:r>
            <w:r w:rsidR="00180816">
              <w:t xml:space="preserve">tandards </w:t>
            </w:r>
            <w:r w:rsidR="00816719">
              <w:t xml:space="preserve">document </w:t>
            </w:r>
            <w:r w:rsidR="00806326" w:rsidRPr="00806326">
              <w:t xml:space="preserve">is intended to provide requirements for </w:t>
            </w:r>
            <w:r w:rsidR="001B657E">
              <w:t xml:space="preserve">solutions provided by </w:t>
            </w:r>
            <w:r w:rsidR="00806326" w:rsidRPr="00806326">
              <w:t xml:space="preserve">vendors, partners, and internal resources to ensure </w:t>
            </w:r>
            <w:r w:rsidR="00943D4F" w:rsidRPr="00806326">
              <w:t>consistenc</w:t>
            </w:r>
            <w:r w:rsidR="00943D4F">
              <w:t>y</w:t>
            </w:r>
            <w:r w:rsidR="00806326" w:rsidRPr="00806326">
              <w:t xml:space="preserve"> </w:t>
            </w:r>
            <w:r w:rsidR="00943D4F">
              <w:t>and integrity of the applications permitted in</w:t>
            </w:r>
            <w:r w:rsidR="001B657E">
              <w:t xml:space="preserve">to Cherokee Nation Entertainment’s environment. </w:t>
            </w:r>
            <w:r w:rsidR="005E18B2">
              <w:br/>
            </w:r>
          </w:p>
          <w:p w14:paraId="1F007B67" w14:textId="3369C259" w:rsidR="005E18B2" w:rsidRDefault="005E18B2" w:rsidP="005E18B2">
            <w:r>
              <w:t xml:space="preserve">Any requirements not met must be documented and disclosed in writing prior to signing of any agreement between CNE and </w:t>
            </w:r>
            <w:r w:rsidR="0077503E">
              <w:t>any other party</w:t>
            </w:r>
            <w:r>
              <w:t xml:space="preserve">.  Internally the documented exceptions must be included on a Risk Summary Document and signed off by the </w:t>
            </w:r>
            <w:r w:rsidR="00B96194">
              <w:t>b</w:t>
            </w:r>
            <w:r>
              <w:t xml:space="preserve">usiness </w:t>
            </w:r>
            <w:r w:rsidR="00B96194">
              <w:t>o</w:t>
            </w:r>
            <w:r>
              <w:t>wner</w:t>
            </w:r>
            <w:r w:rsidR="00B96194">
              <w:t xml:space="preserve"> or primary stake holder</w:t>
            </w:r>
            <w:r>
              <w:t>.</w:t>
            </w:r>
          </w:p>
          <w:p w14:paraId="174BA92F" w14:textId="77777777" w:rsidR="00B96194" w:rsidRDefault="00B96194" w:rsidP="005E18B2"/>
          <w:p w14:paraId="0BFFCCD4" w14:textId="1A206152" w:rsidR="00180816" w:rsidRDefault="00460A69" w:rsidP="00FD42A1">
            <w:r>
              <w:t xml:space="preserve">This document is intended to </w:t>
            </w:r>
            <w:r w:rsidR="00E40AFA">
              <w:t xml:space="preserve">define </w:t>
            </w:r>
            <w:r w:rsidR="008F0D75">
              <w:t>standards</w:t>
            </w:r>
            <w:r w:rsidR="00E40AFA">
              <w:t xml:space="preserve"> for </w:t>
            </w:r>
            <w:r w:rsidR="00D80FC6">
              <w:t>a</w:t>
            </w:r>
            <w:r w:rsidR="00E40AFA">
              <w:t>pplication behavior, architecture,</w:t>
            </w:r>
            <w:r w:rsidR="008F0D75">
              <w:t xml:space="preserve"> </w:t>
            </w:r>
            <w:r w:rsidR="006A7805">
              <w:t>security,</w:t>
            </w:r>
            <w:r w:rsidR="00D80FC6">
              <w:t xml:space="preserve"> and</w:t>
            </w:r>
            <w:r w:rsidR="005F7178">
              <w:t xml:space="preserve"> compatibility with</w:t>
            </w:r>
            <w:r w:rsidR="00BA6C78">
              <w:t xml:space="preserve"> the CNE corporate environment.</w:t>
            </w:r>
            <w:r w:rsidR="00D80FC6">
              <w:t xml:space="preserve"> </w:t>
            </w:r>
            <w:r w:rsidR="00E40AFA">
              <w:t xml:space="preserve"> </w:t>
            </w:r>
            <w:r w:rsidR="00B037BE">
              <w:t>The</w:t>
            </w:r>
            <w:r w:rsidR="00FA5807">
              <w:t xml:space="preserve"> level of detail around the standards themselves are not meant to be </w:t>
            </w:r>
            <w:r w:rsidR="003366DE">
              <w:t xml:space="preserve">an exhaustive detail around each </w:t>
            </w:r>
            <w:r w:rsidR="002B4D87">
              <w:t xml:space="preserve">requirement, but readable by </w:t>
            </w:r>
            <w:r w:rsidR="00B21B25">
              <w:t>industry</w:t>
            </w:r>
            <w:r w:rsidR="00C12059">
              <w:t xml:space="preserve"> and </w:t>
            </w:r>
            <w:r w:rsidR="00F173A0">
              <w:t>technology professionals</w:t>
            </w:r>
            <w:r w:rsidR="00B21B25">
              <w:t xml:space="preserve"> </w:t>
            </w:r>
            <w:r w:rsidR="00C12059">
              <w:t>alike.</w:t>
            </w:r>
            <w:r w:rsidR="00F173A0">
              <w:t xml:space="preserve">  Any additional details can be </w:t>
            </w:r>
            <w:r w:rsidR="00E25DC9">
              <w:t>provided upon request.</w:t>
            </w:r>
            <w:r w:rsidR="00DD25B6">
              <w:t xml:space="preserve">  The document is also intended to be a living document that will be updated as technologies or other</w:t>
            </w:r>
            <w:r w:rsidR="0028626A">
              <w:t xml:space="preserve"> circumstances change.</w:t>
            </w:r>
          </w:p>
          <w:p w14:paraId="74B95699" w14:textId="14DD61DB" w:rsidR="00180816" w:rsidRDefault="00180816" w:rsidP="00FD42A1"/>
        </w:tc>
      </w:tr>
      <w:tr w:rsidR="00D50136" w14:paraId="74740EA0" w14:textId="77777777" w:rsidTr="18D608E9">
        <w:trPr>
          <w:trHeight w:val="188"/>
        </w:trPr>
        <w:tc>
          <w:tcPr>
            <w:tcW w:w="1705" w:type="dxa"/>
            <w:shd w:val="clear" w:color="auto" w:fill="FFFFFF" w:themeFill="background1"/>
          </w:tcPr>
          <w:p w14:paraId="7EA47F6E" w14:textId="4162B286" w:rsidR="00D50136" w:rsidRPr="00CC379E" w:rsidRDefault="00D47F54" w:rsidP="00FD42A1">
            <w:pPr>
              <w:rPr>
                <w:b/>
                <w:bCs/>
              </w:rPr>
            </w:pPr>
            <w:r>
              <w:rPr>
                <w:b/>
                <w:bCs/>
              </w:rPr>
              <w:t>Contents</w:t>
            </w:r>
          </w:p>
        </w:tc>
        <w:tc>
          <w:tcPr>
            <w:tcW w:w="9085" w:type="dxa"/>
          </w:tcPr>
          <w:p w14:paraId="426FF970" w14:textId="77777777" w:rsidR="00D50136" w:rsidRDefault="00D47F54" w:rsidP="00140C90">
            <w:pPr>
              <w:pStyle w:val="ListParagraph"/>
              <w:numPr>
                <w:ilvl w:val="0"/>
                <w:numId w:val="4"/>
              </w:numPr>
            </w:pPr>
            <w:r w:rsidRPr="00DE0070">
              <w:rPr>
                <w:b/>
                <w:bCs/>
              </w:rPr>
              <w:t>Identity</w:t>
            </w:r>
            <w:r>
              <w:br/>
              <w:t>1.1 – Authentication and Authori</w:t>
            </w:r>
            <w:r w:rsidR="00037AD5">
              <w:t>zation</w:t>
            </w:r>
          </w:p>
          <w:p w14:paraId="1A88F867" w14:textId="77777777" w:rsidR="00037AD5" w:rsidRDefault="003B5114" w:rsidP="003B5114">
            <w:pPr>
              <w:pStyle w:val="ListParagraph"/>
            </w:pPr>
            <w:r>
              <w:t xml:space="preserve">1.2 </w:t>
            </w:r>
            <w:r w:rsidR="00E452ED">
              <w:t>–</w:t>
            </w:r>
            <w:r>
              <w:t xml:space="preserve"> </w:t>
            </w:r>
            <w:r w:rsidR="00E452ED">
              <w:t>User Lifecycle Management</w:t>
            </w:r>
          </w:p>
          <w:p w14:paraId="3150FD26" w14:textId="77777777" w:rsidR="00E452ED" w:rsidRDefault="00E452ED" w:rsidP="003B5114">
            <w:pPr>
              <w:pStyle w:val="ListParagraph"/>
            </w:pPr>
            <w:r>
              <w:t xml:space="preserve">1.3 </w:t>
            </w:r>
            <w:r w:rsidR="00262E34">
              <w:t>–</w:t>
            </w:r>
            <w:r>
              <w:t xml:space="preserve"> </w:t>
            </w:r>
            <w:r w:rsidR="00262E34">
              <w:t>Role Based Access Control</w:t>
            </w:r>
            <w:r w:rsidR="00FB67D3">
              <w:br/>
              <w:t xml:space="preserve">1.4 - </w:t>
            </w:r>
            <w:r w:rsidR="00275528" w:rsidRPr="00275528">
              <w:t>Credentials Management</w:t>
            </w:r>
          </w:p>
          <w:p w14:paraId="5691B5AE" w14:textId="77777777" w:rsidR="00275528" w:rsidRDefault="00275528" w:rsidP="00275528">
            <w:r>
              <w:t xml:space="preserve">        2-   </w:t>
            </w:r>
            <w:r w:rsidR="002F08BC" w:rsidRPr="00DE0070">
              <w:rPr>
                <w:b/>
                <w:bCs/>
              </w:rPr>
              <w:t>Data Protection</w:t>
            </w:r>
          </w:p>
          <w:p w14:paraId="1DE5592F" w14:textId="13A5AA40" w:rsidR="002F08BC" w:rsidRDefault="002F08BC" w:rsidP="00275528">
            <w:r>
              <w:t xml:space="preserve">               2.1 </w:t>
            </w:r>
            <w:r w:rsidR="00163988">
              <w:t>–</w:t>
            </w:r>
            <w:r>
              <w:t xml:space="preserve"> Encryption</w:t>
            </w:r>
          </w:p>
          <w:p w14:paraId="52C3C4E4" w14:textId="7A87D448" w:rsidR="00163988" w:rsidRDefault="00163988" w:rsidP="00275528">
            <w:r>
              <w:t xml:space="preserve">               2.2 </w:t>
            </w:r>
            <w:r w:rsidR="003A680F">
              <w:t>–</w:t>
            </w:r>
            <w:r>
              <w:t xml:space="preserve"> </w:t>
            </w:r>
            <w:r w:rsidR="003A680F">
              <w:t>Logging and Monitoring</w:t>
            </w:r>
          </w:p>
          <w:p w14:paraId="68D3291A" w14:textId="40687440" w:rsidR="006A4F14" w:rsidRDefault="00AC7F4D" w:rsidP="00275528">
            <w:r>
              <w:t xml:space="preserve">               2.3 - </w:t>
            </w:r>
            <w:r w:rsidR="00E90171">
              <w:t>Data Retention</w:t>
            </w:r>
            <w:r w:rsidR="00633745">
              <w:br/>
            </w:r>
            <w:r w:rsidR="00DE0070">
              <w:t xml:space="preserve">               </w:t>
            </w:r>
            <w:r w:rsidR="00633745">
              <w:t>2.4 – Endpoint Protection</w:t>
            </w:r>
          </w:p>
          <w:p w14:paraId="4BA8D46B" w14:textId="5C888C81" w:rsidR="003E7147" w:rsidRDefault="005E18B2" w:rsidP="00275528">
            <w:r>
              <w:t xml:space="preserve">        3-</w:t>
            </w:r>
            <w:r w:rsidR="00DE0070">
              <w:t xml:space="preserve">  </w:t>
            </w:r>
            <w:r>
              <w:t xml:space="preserve"> </w:t>
            </w:r>
            <w:r w:rsidRPr="00DE0070">
              <w:rPr>
                <w:b/>
                <w:bCs/>
              </w:rPr>
              <w:t>Communication</w:t>
            </w:r>
          </w:p>
          <w:p w14:paraId="787A1547" w14:textId="346CBFDB" w:rsidR="00E90171" w:rsidRDefault="005E18B2" w:rsidP="00275528">
            <w:r>
              <w:t xml:space="preserve">               3.1 - </w:t>
            </w:r>
            <w:r w:rsidR="00E90171">
              <w:t>Application Data Transfer/</w:t>
            </w:r>
            <w:r w:rsidR="00AC7F4D">
              <w:t>Exchange</w:t>
            </w:r>
          </w:p>
          <w:p w14:paraId="231E6993" w14:textId="77777777" w:rsidR="00163988" w:rsidRDefault="00CC38AD" w:rsidP="00275528">
            <w:r>
              <w:t xml:space="preserve">               </w:t>
            </w:r>
            <w:r w:rsidR="00921EA1">
              <w:t>3.2 – Client Communication</w:t>
            </w:r>
          </w:p>
          <w:p w14:paraId="07B98D72" w14:textId="4ED38191" w:rsidR="00921EA1" w:rsidRDefault="00921EA1" w:rsidP="00275528"/>
        </w:tc>
      </w:tr>
      <w:tr w:rsidR="001D0348" w14:paraId="007285CB" w14:textId="77777777" w:rsidTr="18D608E9">
        <w:trPr>
          <w:trHeight w:val="188"/>
        </w:trPr>
        <w:tc>
          <w:tcPr>
            <w:tcW w:w="1705" w:type="dxa"/>
            <w:shd w:val="clear" w:color="auto" w:fill="FFFFFF" w:themeFill="background1"/>
          </w:tcPr>
          <w:p w14:paraId="6F65DB67" w14:textId="77777777" w:rsidR="001D0348" w:rsidRPr="00CC379E" w:rsidRDefault="001D0348" w:rsidP="00FD42A1">
            <w:pPr>
              <w:rPr>
                <w:b/>
                <w:bCs/>
                <w:color w:val="FFFFFF" w:themeColor="background1"/>
              </w:rPr>
            </w:pPr>
            <w:r w:rsidRPr="00CC379E">
              <w:rPr>
                <w:b/>
                <w:bCs/>
              </w:rPr>
              <w:t>Identity</w:t>
            </w:r>
          </w:p>
        </w:tc>
        <w:tc>
          <w:tcPr>
            <w:tcW w:w="9085" w:type="dxa"/>
          </w:tcPr>
          <w:p w14:paraId="319EF867" w14:textId="0EB79D70" w:rsidR="001D0348" w:rsidRDefault="001D0348" w:rsidP="00FD42A1"/>
          <w:p w14:paraId="3AAC562B" w14:textId="77777777" w:rsidR="001D0348" w:rsidRPr="00F55BAA" w:rsidRDefault="001D0348" w:rsidP="00FD42A1"/>
        </w:tc>
      </w:tr>
      <w:tr w:rsidR="00864658" w14:paraId="12A9E782" w14:textId="77777777" w:rsidTr="18D608E9">
        <w:tc>
          <w:tcPr>
            <w:tcW w:w="1705" w:type="dxa"/>
            <w:shd w:val="clear" w:color="auto" w:fill="7F7F7F" w:themeFill="text1" w:themeFillTint="80"/>
          </w:tcPr>
          <w:p w14:paraId="65CBDA8C" w14:textId="3FECE86E" w:rsidR="00864658" w:rsidRPr="00CC379E" w:rsidRDefault="00864658" w:rsidP="00FD42A1">
            <w:pPr>
              <w:rPr>
                <w:b/>
                <w:bCs/>
              </w:rPr>
            </w:pPr>
            <w:r w:rsidRPr="00CC379E">
              <w:rPr>
                <w:b/>
                <w:bCs/>
                <w:color w:val="FFFFFF" w:themeColor="background1"/>
              </w:rPr>
              <w:t>Identity 1.1</w:t>
            </w:r>
          </w:p>
        </w:tc>
        <w:tc>
          <w:tcPr>
            <w:tcW w:w="9085" w:type="dxa"/>
          </w:tcPr>
          <w:p w14:paraId="588C1FB9" w14:textId="1CDCC4FE" w:rsidR="00864658" w:rsidRPr="00CC379E" w:rsidRDefault="00CC379E" w:rsidP="00FD42A1">
            <w:pPr>
              <w:rPr>
                <w:b/>
                <w:bCs/>
              </w:rPr>
            </w:pPr>
            <w:r w:rsidRPr="00CC379E">
              <w:rPr>
                <w:b/>
                <w:bCs/>
              </w:rPr>
              <w:t>Authentication and Authorization</w:t>
            </w:r>
          </w:p>
        </w:tc>
      </w:tr>
      <w:tr w:rsidR="001D0348" w14:paraId="550E6599" w14:textId="77777777" w:rsidTr="18D608E9">
        <w:tc>
          <w:tcPr>
            <w:tcW w:w="1705" w:type="dxa"/>
            <w:shd w:val="clear" w:color="auto" w:fill="7F7F7F" w:themeFill="text1" w:themeFillTint="80"/>
          </w:tcPr>
          <w:p w14:paraId="44836BE0" w14:textId="3350FEB9" w:rsidR="001D0348" w:rsidRDefault="631E1046" w:rsidP="00FD42A1">
            <w:pPr>
              <w:rPr>
                <w:color w:val="FFFFFF" w:themeColor="background1"/>
              </w:rPr>
            </w:pPr>
            <w:r w:rsidRPr="18D608E9">
              <w:rPr>
                <w:color w:val="FFFFFF" w:themeColor="background1"/>
              </w:rPr>
              <w:t>Cloud/SAAS</w:t>
            </w:r>
            <w:r w:rsidR="001D0348">
              <w:br/>
            </w:r>
            <w:r w:rsidR="001D0348" w:rsidRPr="18D608E9">
              <w:rPr>
                <w:b/>
                <w:bCs/>
                <w:color w:val="FFFFFF" w:themeColor="background1"/>
              </w:rPr>
              <w:t>Authentication and Authorization</w:t>
            </w:r>
            <w:r w:rsidR="001D0348" w:rsidRPr="18D608E9">
              <w:rPr>
                <w:color w:val="FFFFFF" w:themeColor="background1"/>
              </w:rPr>
              <w:t xml:space="preserve"> - Required</w:t>
            </w:r>
          </w:p>
        </w:tc>
        <w:tc>
          <w:tcPr>
            <w:tcW w:w="9085" w:type="dxa"/>
          </w:tcPr>
          <w:p w14:paraId="00CE53E3" w14:textId="37DC480E" w:rsidR="001D0348" w:rsidRDefault="001D0348" w:rsidP="00FD42A1">
            <w:r>
              <w:t>All Hosted applications must support one of the following identity providers:</w:t>
            </w:r>
            <w:r>
              <w:br/>
            </w:r>
            <w:r w:rsidR="00E50D7F">
              <w:t>1</w:t>
            </w:r>
            <w:r w:rsidR="00E16D0E">
              <w:t>- Forms based login</w:t>
            </w:r>
            <w:r>
              <w:t xml:space="preserve"> </w:t>
            </w:r>
            <w:r w:rsidR="00E16D0E">
              <w:br/>
            </w:r>
            <w:r w:rsidR="00E50D7F">
              <w:t>2</w:t>
            </w:r>
            <w:r>
              <w:t xml:space="preserve">- Active Directory / Azure Active Directory / </w:t>
            </w:r>
            <w:proofErr w:type="spellStart"/>
            <w:r>
              <w:t>EntraID</w:t>
            </w:r>
            <w:proofErr w:type="spellEnd"/>
            <w:r w:rsidR="004A6C03">
              <w:t xml:space="preserve"> </w:t>
            </w:r>
          </w:p>
          <w:p w14:paraId="0674CC70" w14:textId="1A689DCE" w:rsidR="001D0348" w:rsidRDefault="00E50D7F" w:rsidP="00FD42A1">
            <w:r>
              <w:t>3</w:t>
            </w:r>
            <w:r w:rsidR="001D0348">
              <w:t>- LDAP (Lightweight Directory Access Protocol)</w:t>
            </w:r>
            <w:r w:rsidR="001D0348">
              <w:br/>
            </w:r>
            <w:r>
              <w:t>4</w:t>
            </w:r>
            <w:r w:rsidR="001D0348">
              <w:t xml:space="preserve">- OKTA Single Sign-on (SAML, </w:t>
            </w:r>
            <w:r>
              <w:t xml:space="preserve">OAuth, </w:t>
            </w:r>
            <w:r w:rsidR="001D0348">
              <w:t>OpenID)</w:t>
            </w:r>
            <w:r w:rsidR="001D0348">
              <w:br/>
            </w:r>
            <w:r>
              <w:t>5</w:t>
            </w:r>
            <w:r w:rsidR="001D0348">
              <w:t>- Azure Single Sign-on</w:t>
            </w:r>
            <w:r w:rsidR="00A040E6">
              <w:t xml:space="preserve"> </w:t>
            </w:r>
            <w:r w:rsidR="001D0348">
              <w:t xml:space="preserve">(SAML, </w:t>
            </w:r>
            <w:r>
              <w:t xml:space="preserve">OAuth, </w:t>
            </w:r>
            <w:r w:rsidR="001D0348">
              <w:t>OpenID)</w:t>
            </w:r>
          </w:p>
          <w:p w14:paraId="49D3952B" w14:textId="77777777" w:rsidR="001D0348" w:rsidRDefault="001D0348" w:rsidP="00FD42A1">
            <w:r>
              <w:br/>
              <w:t>Hosted applications must support strong authentication mechanisms, such as multi-factor authentication (MFA), for user access, or be compatible with OKTA or Azure as an Identity provider for Single Sign On.</w:t>
            </w:r>
          </w:p>
        </w:tc>
      </w:tr>
      <w:tr w:rsidR="001D0348" w14:paraId="7DEE1B6D" w14:textId="77777777" w:rsidTr="18D608E9">
        <w:tc>
          <w:tcPr>
            <w:tcW w:w="1705" w:type="dxa"/>
            <w:shd w:val="clear" w:color="auto" w:fill="7F7F7F" w:themeFill="text1" w:themeFillTint="80"/>
          </w:tcPr>
          <w:p w14:paraId="245C8A68" w14:textId="34BCBB8C" w:rsidR="001D0348" w:rsidRDefault="631E1046" w:rsidP="00FD42A1">
            <w:r w:rsidRPr="18D608E9">
              <w:rPr>
                <w:color w:val="FFFFFF" w:themeColor="background1"/>
              </w:rPr>
              <w:lastRenderedPageBreak/>
              <w:t>Cloud/SAAS</w:t>
            </w:r>
            <w:r w:rsidR="001D0348">
              <w:br/>
            </w:r>
            <w:r w:rsidR="001D0348" w:rsidRPr="18D608E9">
              <w:rPr>
                <w:b/>
                <w:bCs/>
                <w:color w:val="FFFFFF" w:themeColor="background1"/>
              </w:rPr>
              <w:t>Authentication and Authorization</w:t>
            </w:r>
            <w:r w:rsidR="001D0348" w:rsidRPr="18D608E9">
              <w:rPr>
                <w:color w:val="FFFFFF" w:themeColor="background1"/>
              </w:rPr>
              <w:t xml:space="preserve"> - Preferred</w:t>
            </w:r>
          </w:p>
        </w:tc>
        <w:tc>
          <w:tcPr>
            <w:tcW w:w="9085" w:type="dxa"/>
          </w:tcPr>
          <w:p w14:paraId="0D3679DF" w14:textId="4D3C126F" w:rsidR="001D0348" w:rsidRDefault="00B11AA2" w:rsidP="00FD42A1">
            <w:r>
              <w:t xml:space="preserve">Our </w:t>
            </w:r>
            <w:r w:rsidR="00C21C10">
              <w:t xml:space="preserve">preferred method of user sign-in is </w:t>
            </w:r>
            <w:r w:rsidR="00956042">
              <w:t xml:space="preserve">Single-Sign-On </w:t>
            </w:r>
            <w:r w:rsidR="00C21C10">
              <w:t>via OKTA or Azure</w:t>
            </w:r>
            <w:r w:rsidR="00956042">
              <w:t xml:space="preserve">. </w:t>
            </w:r>
            <w:r w:rsidR="00981D83">
              <w:t>This creates the least amount of friction for our users.</w:t>
            </w:r>
          </w:p>
        </w:tc>
      </w:tr>
      <w:tr w:rsidR="001D0348" w14:paraId="1A710FD4" w14:textId="77777777" w:rsidTr="18D608E9">
        <w:tc>
          <w:tcPr>
            <w:tcW w:w="1705" w:type="dxa"/>
            <w:shd w:val="clear" w:color="auto" w:fill="2F5496" w:themeFill="accent1" w:themeFillShade="BF"/>
          </w:tcPr>
          <w:p w14:paraId="329F2660" w14:textId="709BD40E" w:rsidR="001D0348" w:rsidRDefault="001D0348" w:rsidP="00FD42A1">
            <w:r>
              <w:rPr>
                <w:color w:val="FFFFFF" w:themeColor="background1"/>
              </w:rPr>
              <w:t>Local/On-Premises</w:t>
            </w:r>
            <w:r>
              <w:rPr>
                <w:color w:val="FFFFFF" w:themeColor="background1"/>
              </w:rPr>
              <w:br/>
            </w:r>
            <w:r w:rsidR="00CC379E" w:rsidRPr="00CC379E">
              <w:rPr>
                <w:b/>
                <w:bCs/>
                <w:color w:val="FFFFFF" w:themeColor="background1"/>
              </w:rPr>
              <w:t>Authentication and Authorization</w:t>
            </w:r>
            <w:r>
              <w:rPr>
                <w:color w:val="FFFFFF" w:themeColor="background1"/>
              </w:rPr>
              <w:t xml:space="preserve"> - Required</w:t>
            </w:r>
          </w:p>
        </w:tc>
        <w:tc>
          <w:tcPr>
            <w:tcW w:w="9085" w:type="dxa"/>
          </w:tcPr>
          <w:p w14:paraId="1E8FFB6E" w14:textId="77777777" w:rsidR="001D0348" w:rsidRDefault="001D0348" w:rsidP="00FD42A1">
            <w:r>
              <w:t>All Local applications (thick client or web based) must support one of the following identity providers:</w:t>
            </w:r>
            <w:r>
              <w:br/>
              <w:t xml:space="preserve"> 1- Active Directory / Azure Active Directory / Entra ID</w:t>
            </w:r>
          </w:p>
          <w:p w14:paraId="14AD7A8A" w14:textId="198FFE23" w:rsidR="001D0348" w:rsidRDefault="001D0348" w:rsidP="00FD42A1">
            <w:r>
              <w:t xml:space="preserve"> 2- LDAP (Lightweight Directory Access Protocol)</w:t>
            </w:r>
            <w:r>
              <w:br/>
              <w:t xml:space="preserve"> 3- OKTA Single Sign-on </w:t>
            </w:r>
            <w:r w:rsidR="00E50D7F">
              <w:t>(SAML, OAuth, OpenID</w:t>
            </w:r>
            <w:r>
              <w:t>)</w:t>
            </w:r>
            <w:r>
              <w:br/>
              <w:t xml:space="preserve"> 4- Azure Single Sign-on </w:t>
            </w:r>
            <w:r w:rsidR="00E50D7F">
              <w:t>(SAML, OAuth, OpenID</w:t>
            </w:r>
            <w:r>
              <w:t>)</w:t>
            </w:r>
          </w:p>
          <w:p w14:paraId="5E42AFDC" w14:textId="77777777" w:rsidR="001D0348" w:rsidRDefault="001D0348" w:rsidP="00FD42A1">
            <w:r>
              <w:t xml:space="preserve"> 5- Windows Authentication</w:t>
            </w:r>
          </w:p>
          <w:p w14:paraId="3F617FCF" w14:textId="77777777" w:rsidR="001D0348" w:rsidRDefault="001D0348" w:rsidP="00FD42A1">
            <w:r>
              <w:t xml:space="preserve"> 6- Forms Based (must utilize the user’s local Active Directory credentials)</w:t>
            </w:r>
            <w:r>
              <w:br/>
            </w:r>
          </w:p>
        </w:tc>
      </w:tr>
      <w:tr w:rsidR="001D0348" w14:paraId="2911BB2E" w14:textId="77777777" w:rsidTr="18D608E9">
        <w:tc>
          <w:tcPr>
            <w:tcW w:w="1705" w:type="dxa"/>
            <w:shd w:val="clear" w:color="auto" w:fill="2F5496" w:themeFill="accent1" w:themeFillShade="BF"/>
          </w:tcPr>
          <w:p w14:paraId="7E78F381" w14:textId="328113AE" w:rsidR="001D0348" w:rsidRDefault="001D0348" w:rsidP="00FD42A1">
            <w:pPr>
              <w:rPr>
                <w:color w:val="FFFFFF" w:themeColor="background1"/>
              </w:rPr>
            </w:pPr>
            <w:r>
              <w:rPr>
                <w:color w:val="FFFFFF" w:themeColor="background1"/>
              </w:rPr>
              <w:t>Local/On-Premises</w:t>
            </w:r>
            <w:r>
              <w:rPr>
                <w:color w:val="FFFFFF" w:themeColor="background1"/>
              </w:rPr>
              <w:br/>
            </w:r>
            <w:r w:rsidR="00CC379E" w:rsidRPr="00CC379E">
              <w:rPr>
                <w:b/>
                <w:bCs/>
                <w:color w:val="FFFFFF" w:themeColor="background1"/>
              </w:rPr>
              <w:t>Authentication and Authorization</w:t>
            </w:r>
            <w:r>
              <w:rPr>
                <w:color w:val="FFFFFF" w:themeColor="background1"/>
              </w:rPr>
              <w:t xml:space="preserve"> - Preferred</w:t>
            </w:r>
          </w:p>
        </w:tc>
        <w:tc>
          <w:tcPr>
            <w:tcW w:w="9085" w:type="dxa"/>
          </w:tcPr>
          <w:p w14:paraId="0122A49D" w14:textId="20859A4E" w:rsidR="001D0348" w:rsidRDefault="000C05DA" w:rsidP="00FD42A1">
            <w:r>
              <w:t>Our preferred method of user sign-in is Single-Sign-On via OKTA or Azure</w:t>
            </w:r>
            <w:r w:rsidR="009145A3">
              <w:t xml:space="preserve"> for </w:t>
            </w:r>
            <w:r w:rsidR="00A040E6">
              <w:t>web-based</w:t>
            </w:r>
            <w:r w:rsidR="009145A3">
              <w:t xml:space="preserve"> applications</w:t>
            </w:r>
            <w:r w:rsidR="00E61A50">
              <w:t>.  For thick client applications</w:t>
            </w:r>
            <w:r w:rsidR="003103BD">
              <w:t xml:space="preserve"> Windows Authentication is preferred.</w:t>
            </w:r>
            <w:r>
              <w:t xml:space="preserve">  </w:t>
            </w:r>
          </w:p>
        </w:tc>
      </w:tr>
    </w:tbl>
    <w:p w14:paraId="2846AAA1" w14:textId="77777777" w:rsidR="001D0348" w:rsidRDefault="001D0348" w:rsidP="001D0348"/>
    <w:tbl>
      <w:tblPr>
        <w:tblStyle w:val="TableGrid"/>
        <w:tblW w:w="0" w:type="auto"/>
        <w:tblLook w:val="04A0" w:firstRow="1" w:lastRow="0" w:firstColumn="1" w:lastColumn="0" w:noHBand="0" w:noVBand="1"/>
      </w:tblPr>
      <w:tblGrid>
        <w:gridCol w:w="1705"/>
        <w:gridCol w:w="9085"/>
      </w:tblGrid>
      <w:tr w:rsidR="00864658" w14:paraId="1EDA4567" w14:textId="77777777" w:rsidTr="18D608E9">
        <w:tc>
          <w:tcPr>
            <w:tcW w:w="1705" w:type="dxa"/>
            <w:shd w:val="clear" w:color="auto" w:fill="7F7F7F" w:themeFill="text1" w:themeFillTint="80"/>
          </w:tcPr>
          <w:p w14:paraId="6586F03D" w14:textId="49DC1740" w:rsidR="00864658" w:rsidRPr="00104D23" w:rsidRDefault="00864658" w:rsidP="00FD42A1">
            <w:pPr>
              <w:rPr>
                <w:b/>
                <w:bCs/>
                <w:color w:val="FFFFFF" w:themeColor="background1"/>
              </w:rPr>
            </w:pPr>
            <w:r w:rsidRPr="00104D23">
              <w:rPr>
                <w:b/>
                <w:bCs/>
                <w:color w:val="FFFFFF" w:themeColor="background1"/>
              </w:rPr>
              <w:t>Identity 1.2</w:t>
            </w:r>
          </w:p>
        </w:tc>
        <w:tc>
          <w:tcPr>
            <w:tcW w:w="9085" w:type="dxa"/>
          </w:tcPr>
          <w:p w14:paraId="04BB41DC" w14:textId="5E722E5C" w:rsidR="00864658" w:rsidRPr="00104D23" w:rsidRDefault="00864658" w:rsidP="00FD42A1">
            <w:pPr>
              <w:rPr>
                <w:b/>
                <w:bCs/>
              </w:rPr>
            </w:pPr>
            <w:r w:rsidRPr="00104D23">
              <w:rPr>
                <w:b/>
                <w:bCs/>
              </w:rPr>
              <w:t>User Life</w:t>
            </w:r>
            <w:r w:rsidR="00B836D8" w:rsidRPr="00104D23">
              <w:rPr>
                <w:b/>
                <w:bCs/>
              </w:rPr>
              <w:t>cycle Management</w:t>
            </w:r>
          </w:p>
        </w:tc>
      </w:tr>
      <w:tr w:rsidR="00676EB1" w14:paraId="0428D546" w14:textId="77777777" w:rsidTr="18D608E9">
        <w:tc>
          <w:tcPr>
            <w:tcW w:w="1705" w:type="dxa"/>
            <w:shd w:val="clear" w:color="auto" w:fill="7F7F7F" w:themeFill="text1" w:themeFillTint="80"/>
          </w:tcPr>
          <w:p w14:paraId="185C7ABA" w14:textId="6DB93D47" w:rsidR="00676EB1" w:rsidRDefault="631E1046" w:rsidP="00FD42A1">
            <w:pPr>
              <w:rPr>
                <w:color w:val="FFFFFF" w:themeColor="background1"/>
              </w:rPr>
            </w:pPr>
            <w:r w:rsidRPr="18D608E9">
              <w:rPr>
                <w:color w:val="FFFFFF" w:themeColor="background1"/>
              </w:rPr>
              <w:t>Cloud/SAAS</w:t>
            </w:r>
            <w:r w:rsidR="00676EB1">
              <w:br/>
            </w:r>
            <w:r w:rsidR="00676EB1" w:rsidRPr="18D608E9">
              <w:rPr>
                <w:b/>
                <w:bCs/>
                <w:color w:val="FFFFFF" w:themeColor="background1"/>
              </w:rPr>
              <w:t>User Life Cycle Management</w:t>
            </w:r>
            <w:r w:rsidR="00676EB1" w:rsidRPr="18D608E9">
              <w:rPr>
                <w:color w:val="FFFFFF" w:themeColor="background1"/>
              </w:rPr>
              <w:t xml:space="preserve"> - Required</w:t>
            </w:r>
          </w:p>
        </w:tc>
        <w:tc>
          <w:tcPr>
            <w:tcW w:w="9085" w:type="dxa"/>
          </w:tcPr>
          <w:p w14:paraId="2EDCE951" w14:textId="77777777" w:rsidR="00676EB1" w:rsidRDefault="00676EB1" w:rsidP="00FD42A1">
            <w:r>
              <w:br/>
              <w:t>All Hosted applications must support the automated revocation of access to the hosted application.  When access for a user account is disabled or deleted in our corporate environment the application must prevent the account from logging in.</w:t>
            </w:r>
          </w:p>
          <w:p w14:paraId="6BEFA7A8" w14:textId="77777777" w:rsidR="00676EB1" w:rsidRDefault="00676EB1" w:rsidP="00FD42A1"/>
          <w:p w14:paraId="63FFD310" w14:textId="77777777" w:rsidR="00676EB1" w:rsidRDefault="00676EB1" w:rsidP="00FD42A1">
            <w:r>
              <w:t>The mechanisms for this are typically via the Single Sign-On provider (OKTA or Azure) which is immediate, however if this can be accomplished via a user feed/sync and the information is not sensitive in nature the maximum threshold for revoking access is 24 hours.</w:t>
            </w:r>
          </w:p>
          <w:p w14:paraId="6850F08A" w14:textId="77777777" w:rsidR="00676EB1" w:rsidRDefault="00676EB1" w:rsidP="00FD42A1"/>
        </w:tc>
      </w:tr>
      <w:tr w:rsidR="00676EB1" w14:paraId="5AE0A142" w14:textId="77777777" w:rsidTr="18D608E9">
        <w:tc>
          <w:tcPr>
            <w:tcW w:w="1705" w:type="dxa"/>
            <w:shd w:val="clear" w:color="auto" w:fill="7F7F7F" w:themeFill="text1" w:themeFillTint="80"/>
          </w:tcPr>
          <w:p w14:paraId="2D8A8A90" w14:textId="77777777" w:rsidR="00676EB1" w:rsidRDefault="00676EB1" w:rsidP="00FD42A1">
            <w:r w:rsidRPr="00066735">
              <w:rPr>
                <w:color w:val="FFFFFF" w:themeColor="background1"/>
              </w:rPr>
              <w:t>User Life</w:t>
            </w:r>
            <w:r>
              <w:rPr>
                <w:color w:val="FFFFFF" w:themeColor="background1"/>
              </w:rPr>
              <w:t xml:space="preserve"> </w:t>
            </w:r>
            <w:r w:rsidRPr="00066735">
              <w:rPr>
                <w:color w:val="FFFFFF" w:themeColor="background1"/>
              </w:rPr>
              <w:t xml:space="preserve">Cycle Management </w:t>
            </w:r>
            <w:r>
              <w:rPr>
                <w:color w:val="FFFFFF" w:themeColor="background1"/>
              </w:rPr>
              <w:t>- Preferred</w:t>
            </w:r>
          </w:p>
        </w:tc>
        <w:tc>
          <w:tcPr>
            <w:tcW w:w="9085" w:type="dxa"/>
          </w:tcPr>
          <w:p w14:paraId="36F28FA1" w14:textId="77777777" w:rsidR="00676EB1" w:rsidRDefault="00676EB1" w:rsidP="00FD42A1">
            <w:r>
              <w:t xml:space="preserve">It is highly preferred that the account within the application is removed or rendered inactive upon the corporate account being disable/deleted. </w:t>
            </w:r>
          </w:p>
          <w:p w14:paraId="127CDAC0" w14:textId="77777777" w:rsidR="00676EB1" w:rsidRDefault="00676EB1" w:rsidP="00FD42A1"/>
        </w:tc>
      </w:tr>
      <w:tr w:rsidR="00676EB1" w14:paraId="523D0C5E" w14:textId="77777777" w:rsidTr="18D608E9">
        <w:tc>
          <w:tcPr>
            <w:tcW w:w="1705" w:type="dxa"/>
            <w:shd w:val="clear" w:color="auto" w:fill="2F5496" w:themeFill="accent1" w:themeFillShade="BF"/>
          </w:tcPr>
          <w:p w14:paraId="769752F1" w14:textId="77777777" w:rsidR="00676EB1" w:rsidRDefault="00676EB1" w:rsidP="00FD42A1">
            <w:r>
              <w:rPr>
                <w:color w:val="FFFFFF" w:themeColor="background1"/>
              </w:rPr>
              <w:t>Local/On-Premises</w:t>
            </w:r>
            <w:r>
              <w:rPr>
                <w:color w:val="FFFFFF" w:themeColor="background1"/>
              </w:rPr>
              <w:br/>
            </w:r>
            <w:r w:rsidRPr="00066735">
              <w:rPr>
                <w:color w:val="FFFFFF" w:themeColor="background1"/>
              </w:rPr>
              <w:t>User Life</w:t>
            </w:r>
            <w:r>
              <w:rPr>
                <w:color w:val="FFFFFF" w:themeColor="background1"/>
              </w:rPr>
              <w:t xml:space="preserve"> </w:t>
            </w:r>
            <w:r w:rsidRPr="00066735">
              <w:rPr>
                <w:color w:val="FFFFFF" w:themeColor="background1"/>
              </w:rPr>
              <w:t xml:space="preserve">Cycle Management </w:t>
            </w:r>
            <w:r>
              <w:rPr>
                <w:color w:val="FFFFFF" w:themeColor="background1"/>
              </w:rPr>
              <w:t>- Required</w:t>
            </w:r>
          </w:p>
        </w:tc>
        <w:tc>
          <w:tcPr>
            <w:tcW w:w="9085" w:type="dxa"/>
          </w:tcPr>
          <w:p w14:paraId="2655CBF5" w14:textId="77777777" w:rsidR="00676EB1" w:rsidRDefault="00676EB1" w:rsidP="00FD42A1">
            <w:r>
              <w:t>All locally hosted applications must support the automated revocation of access to the hosted application.  When access for a user’s account is disabled or deleted in our corporate environment the application must prevent the account from logging in.</w:t>
            </w:r>
          </w:p>
          <w:p w14:paraId="7B644F24" w14:textId="121C46BB" w:rsidR="00676EB1" w:rsidRDefault="00676EB1" w:rsidP="00F93C78">
            <w:r>
              <w:br/>
              <w:t xml:space="preserve">The mechanisms for this are </w:t>
            </w:r>
            <w:r w:rsidR="00F31DFD">
              <w:t>typically</w:t>
            </w:r>
            <w:r w:rsidR="00752229">
              <w:t xml:space="preserve"> </w:t>
            </w:r>
            <w:r>
              <w:t>via the authentication method, which is immediate, however if this can be accomplished via a user feed/sync and the information is not sensitive in nature the maximum threshold for revoking access is 24 hours.</w:t>
            </w:r>
            <w:r>
              <w:br/>
            </w:r>
          </w:p>
        </w:tc>
      </w:tr>
      <w:tr w:rsidR="00676EB1" w14:paraId="034924C5" w14:textId="77777777" w:rsidTr="18D608E9">
        <w:tc>
          <w:tcPr>
            <w:tcW w:w="1705" w:type="dxa"/>
            <w:shd w:val="clear" w:color="auto" w:fill="2F5496" w:themeFill="accent1" w:themeFillShade="BF"/>
          </w:tcPr>
          <w:p w14:paraId="0B104865" w14:textId="77777777" w:rsidR="00676EB1" w:rsidRDefault="00676EB1" w:rsidP="00FD42A1">
            <w:pPr>
              <w:rPr>
                <w:color w:val="FFFFFF" w:themeColor="background1"/>
              </w:rPr>
            </w:pPr>
            <w:r>
              <w:rPr>
                <w:color w:val="FFFFFF" w:themeColor="background1"/>
              </w:rPr>
              <w:t>Local/On-Premises</w:t>
            </w:r>
            <w:r>
              <w:rPr>
                <w:color w:val="FFFFFF" w:themeColor="background1"/>
              </w:rPr>
              <w:br/>
            </w:r>
            <w:r w:rsidRPr="00066735">
              <w:rPr>
                <w:color w:val="FFFFFF" w:themeColor="background1"/>
              </w:rPr>
              <w:t>User Life</w:t>
            </w:r>
            <w:r>
              <w:rPr>
                <w:color w:val="FFFFFF" w:themeColor="background1"/>
              </w:rPr>
              <w:t xml:space="preserve"> </w:t>
            </w:r>
            <w:r w:rsidRPr="00066735">
              <w:rPr>
                <w:color w:val="FFFFFF" w:themeColor="background1"/>
              </w:rPr>
              <w:t>Cycle Management</w:t>
            </w:r>
            <w:r>
              <w:rPr>
                <w:color w:val="FFFFFF" w:themeColor="background1"/>
              </w:rPr>
              <w:t xml:space="preserve"> - Preferred</w:t>
            </w:r>
          </w:p>
        </w:tc>
        <w:tc>
          <w:tcPr>
            <w:tcW w:w="9085" w:type="dxa"/>
          </w:tcPr>
          <w:p w14:paraId="0AB600CB" w14:textId="77777777" w:rsidR="00676EB1" w:rsidRDefault="00676EB1" w:rsidP="00FD42A1">
            <w:r>
              <w:t xml:space="preserve">It is highly preferred that the account within the application is removed or rendered inactive upon the corporate account being disable/deleted. </w:t>
            </w:r>
            <w:r>
              <w:br/>
            </w:r>
          </w:p>
        </w:tc>
      </w:tr>
    </w:tbl>
    <w:p w14:paraId="281455CF" w14:textId="77777777" w:rsidR="00676EB1" w:rsidRDefault="00676EB1" w:rsidP="00676EB1"/>
    <w:tbl>
      <w:tblPr>
        <w:tblStyle w:val="TableGrid"/>
        <w:tblW w:w="0" w:type="auto"/>
        <w:tblLook w:val="04A0" w:firstRow="1" w:lastRow="0" w:firstColumn="1" w:lastColumn="0" w:noHBand="0" w:noVBand="1"/>
      </w:tblPr>
      <w:tblGrid>
        <w:gridCol w:w="1705"/>
        <w:gridCol w:w="9085"/>
      </w:tblGrid>
      <w:tr w:rsidR="004D62DE" w14:paraId="01E699CE" w14:textId="77777777" w:rsidTr="18D608E9">
        <w:tc>
          <w:tcPr>
            <w:tcW w:w="1705" w:type="dxa"/>
            <w:shd w:val="clear" w:color="auto" w:fill="7F7F7F" w:themeFill="text1" w:themeFillTint="80"/>
          </w:tcPr>
          <w:p w14:paraId="3FE85C3A" w14:textId="2FF5F906" w:rsidR="004D62DE" w:rsidRPr="00D248DE" w:rsidRDefault="004D62DE" w:rsidP="004D62DE">
            <w:pPr>
              <w:jc w:val="center"/>
              <w:rPr>
                <w:b/>
                <w:bCs/>
                <w:color w:val="FFFFFF" w:themeColor="background1"/>
              </w:rPr>
            </w:pPr>
            <w:r w:rsidRPr="00D248DE">
              <w:rPr>
                <w:b/>
                <w:bCs/>
                <w:color w:val="FFFFFF" w:themeColor="background1"/>
              </w:rPr>
              <w:t>I</w:t>
            </w:r>
            <w:r w:rsidR="00D248DE" w:rsidRPr="00D248DE">
              <w:rPr>
                <w:b/>
                <w:bCs/>
                <w:color w:val="FFFFFF" w:themeColor="background1"/>
              </w:rPr>
              <w:t>dentity 1.3</w:t>
            </w:r>
          </w:p>
        </w:tc>
        <w:tc>
          <w:tcPr>
            <w:tcW w:w="9085" w:type="dxa"/>
          </w:tcPr>
          <w:p w14:paraId="5026F735" w14:textId="66DF4FB6" w:rsidR="004D62DE" w:rsidRPr="00D248DE" w:rsidRDefault="00D248DE" w:rsidP="00FD42A1">
            <w:pPr>
              <w:rPr>
                <w:b/>
                <w:bCs/>
              </w:rPr>
            </w:pPr>
            <w:r w:rsidRPr="00D248DE">
              <w:rPr>
                <w:b/>
                <w:bCs/>
              </w:rPr>
              <w:t>Role Based Access Control</w:t>
            </w:r>
          </w:p>
        </w:tc>
      </w:tr>
      <w:tr w:rsidR="008831AC" w14:paraId="154AF07D" w14:textId="77777777" w:rsidTr="18D608E9">
        <w:tc>
          <w:tcPr>
            <w:tcW w:w="1705" w:type="dxa"/>
            <w:shd w:val="clear" w:color="auto" w:fill="7F7F7F" w:themeFill="text1" w:themeFillTint="80"/>
          </w:tcPr>
          <w:p w14:paraId="4582F9D1" w14:textId="67C70CA0" w:rsidR="008831AC" w:rsidRDefault="631E1046" w:rsidP="00FD42A1">
            <w:pPr>
              <w:rPr>
                <w:color w:val="FFFFFF" w:themeColor="background1"/>
              </w:rPr>
            </w:pPr>
            <w:r w:rsidRPr="18D608E9">
              <w:rPr>
                <w:color w:val="FFFFFF" w:themeColor="background1"/>
              </w:rPr>
              <w:t>Cloud/SAAS</w:t>
            </w:r>
            <w:r w:rsidR="008831AC">
              <w:br/>
            </w:r>
            <w:r w:rsidR="008831AC" w:rsidRPr="18D608E9">
              <w:rPr>
                <w:b/>
                <w:bCs/>
                <w:color w:val="FFFFFF" w:themeColor="background1"/>
              </w:rPr>
              <w:t>Role Based Access Control</w:t>
            </w:r>
            <w:r w:rsidR="008831AC" w:rsidRPr="18D608E9">
              <w:rPr>
                <w:color w:val="FFFFFF" w:themeColor="background1"/>
              </w:rPr>
              <w:t xml:space="preserve"> - Required</w:t>
            </w:r>
          </w:p>
        </w:tc>
        <w:tc>
          <w:tcPr>
            <w:tcW w:w="9085" w:type="dxa"/>
          </w:tcPr>
          <w:p w14:paraId="4CB6A0FD" w14:textId="01158208" w:rsidR="008831AC" w:rsidRDefault="008831AC" w:rsidP="00FD42A1">
            <w:r>
              <w:t>Role-based access control (RBAC) should be implemented to ensure that users have appropriate access privileges based on their roles and responsibilities.</w:t>
            </w:r>
            <w:r w:rsidR="002236BC">
              <w:t xml:space="preserve">  The user’s role within the application </w:t>
            </w:r>
            <w:r w:rsidR="006D3817">
              <w:t>control</w:t>
            </w:r>
            <w:r w:rsidR="00700978">
              <w:t>s</w:t>
            </w:r>
            <w:r w:rsidR="006D3817">
              <w:t xml:space="preserve"> the appropriate level of </w:t>
            </w:r>
            <w:r w:rsidR="00CA073F">
              <w:t xml:space="preserve">security </w:t>
            </w:r>
            <w:r w:rsidR="00700978">
              <w:t xml:space="preserve">for the </w:t>
            </w:r>
            <w:r w:rsidR="002249EB">
              <w:t>user.</w:t>
            </w:r>
          </w:p>
        </w:tc>
      </w:tr>
      <w:tr w:rsidR="008831AC" w14:paraId="2A7EF0E6" w14:textId="77777777" w:rsidTr="18D608E9">
        <w:tc>
          <w:tcPr>
            <w:tcW w:w="1705" w:type="dxa"/>
            <w:shd w:val="clear" w:color="auto" w:fill="7F7F7F" w:themeFill="text1" w:themeFillTint="80"/>
          </w:tcPr>
          <w:p w14:paraId="76F8B86F" w14:textId="140886CF" w:rsidR="008831AC" w:rsidRDefault="631E1046" w:rsidP="00FD42A1">
            <w:r w:rsidRPr="18D608E9">
              <w:rPr>
                <w:color w:val="FFFFFF" w:themeColor="background1"/>
              </w:rPr>
              <w:lastRenderedPageBreak/>
              <w:t>Cloud/SAAS</w:t>
            </w:r>
            <w:r w:rsidR="008831AC">
              <w:br/>
            </w:r>
            <w:r w:rsidR="008831AC" w:rsidRPr="18D608E9">
              <w:rPr>
                <w:b/>
                <w:bCs/>
                <w:color w:val="FFFFFF" w:themeColor="background1"/>
              </w:rPr>
              <w:t>Role Based Access Control</w:t>
            </w:r>
            <w:r w:rsidR="008831AC" w:rsidRPr="18D608E9">
              <w:rPr>
                <w:color w:val="FFFFFF" w:themeColor="background1"/>
              </w:rPr>
              <w:t xml:space="preserve"> - Preferred</w:t>
            </w:r>
          </w:p>
        </w:tc>
        <w:tc>
          <w:tcPr>
            <w:tcW w:w="9085" w:type="dxa"/>
          </w:tcPr>
          <w:p w14:paraId="270129B9" w14:textId="09B1FD53" w:rsidR="00977259" w:rsidRDefault="008831AC" w:rsidP="00FD42A1">
            <w:r>
              <w:t xml:space="preserve">Role-based access control (RBAC) </w:t>
            </w:r>
            <w:r w:rsidR="00C63939">
              <w:t>should be</w:t>
            </w:r>
            <w:r w:rsidR="005955DD">
              <w:t xml:space="preserve"> assigned </w:t>
            </w:r>
            <w:r w:rsidR="003F7818">
              <w:t>based on a</w:t>
            </w:r>
            <w:r w:rsidR="00916CE5">
              <w:t>n</w:t>
            </w:r>
            <w:r w:rsidR="003F7818">
              <w:t xml:space="preserve"> attribute </w:t>
            </w:r>
            <w:r w:rsidR="00916CE5">
              <w:t>of the user stored in</w:t>
            </w:r>
            <w:r w:rsidR="00BD7D33">
              <w:t xml:space="preserve"> CNE’s corporate user management system</w:t>
            </w:r>
            <w:r w:rsidR="00C63939">
              <w:t>.</w:t>
            </w:r>
            <w:r w:rsidR="00DB4C7E">
              <w:t xml:space="preserve">  There are several methods to accomplish this</w:t>
            </w:r>
            <w:r w:rsidR="001941D2">
              <w:t xml:space="preserve">, below is a list of </w:t>
            </w:r>
            <w:r w:rsidR="00A945CA">
              <w:t>support</w:t>
            </w:r>
            <w:r w:rsidR="00977259">
              <w:t>ed</w:t>
            </w:r>
            <w:r w:rsidR="00A945CA">
              <w:t xml:space="preserve"> </w:t>
            </w:r>
            <w:r w:rsidR="001941D2">
              <w:t>methods</w:t>
            </w:r>
            <w:r w:rsidR="00A945CA">
              <w:t>, but</w:t>
            </w:r>
            <w:r w:rsidR="00977259">
              <w:t xml:space="preserve"> this list is not meant to be comprehensive</w:t>
            </w:r>
            <w:r w:rsidR="00A945CA">
              <w:t>.</w:t>
            </w:r>
          </w:p>
          <w:p w14:paraId="0C5016AC" w14:textId="77777777" w:rsidR="00B23949" w:rsidRDefault="00B23949" w:rsidP="00FD42A1"/>
          <w:p w14:paraId="0521272E" w14:textId="77D7B1DD" w:rsidR="00AF3BC6" w:rsidRDefault="00B5559B" w:rsidP="00D21CE4">
            <w:pPr>
              <w:pStyle w:val="ListParagraph"/>
              <w:numPr>
                <w:ilvl w:val="0"/>
                <w:numId w:val="1"/>
              </w:numPr>
            </w:pPr>
            <w:r>
              <w:t xml:space="preserve">OKTA or Azure </w:t>
            </w:r>
            <w:r w:rsidR="00D21CE4">
              <w:t xml:space="preserve">SAML Attribute/Statement </w:t>
            </w:r>
            <w:proofErr w:type="gramStart"/>
            <w:r w:rsidR="00D21CE4">
              <w:t>( parsing</w:t>
            </w:r>
            <w:proofErr w:type="gramEnd"/>
            <w:r w:rsidR="00D21CE4">
              <w:t xml:space="preserve"> the </w:t>
            </w:r>
            <w:r w:rsidR="0048382D">
              <w:t>SAML assertion</w:t>
            </w:r>
            <w:r w:rsidR="00D21CE4">
              <w:t xml:space="preserve"> </w:t>
            </w:r>
            <w:r w:rsidR="00FE3780">
              <w:t>of a user</w:t>
            </w:r>
            <w:r w:rsidR="0048382D">
              <w:t>, we can pass over an</w:t>
            </w:r>
            <w:r w:rsidR="00E469F4">
              <w:t>y Active Directory attribute or AD group membership with SAML</w:t>
            </w:r>
            <w:r w:rsidR="00AF3BC6">
              <w:t xml:space="preserve"> </w:t>
            </w:r>
            <w:r w:rsidR="00E469F4">
              <w:t>)</w:t>
            </w:r>
          </w:p>
          <w:p w14:paraId="10573D2A" w14:textId="4F26C175" w:rsidR="00BC17C8" w:rsidRDefault="00AF3BC6" w:rsidP="00D21CE4">
            <w:pPr>
              <w:pStyle w:val="ListParagraph"/>
              <w:numPr>
                <w:ilvl w:val="0"/>
                <w:numId w:val="1"/>
              </w:numPr>
            </w:pPr>
            <w:r>
              <w:t xml:space="preserve">Azure AD / Entra </w:t>
            </w:r>
            <w:proofErr w:type="gramStart"/>
            <w:r>
              <w:t xml:space="preserve">ID </w:t>
            </w:r>
            <w:r w:rsidR="0076369C">
              <w:t xml:space="preserve"> User</w:t>
            </w:r>
            <w:proofErr w:type="gramEnd"/>
            <w:r w:rsidR="0076369C">
              <w:t xml:space="preserve"> attributes</w:t>
            </w:r>
            <w:r w:rsidR="00BC17C8">
              <w:t xml:space="preserve"> (Title, Department, Company, Location etc.)</w:t>
            </w:r>
          </w:p>
          <w:p w14:paraId="2DF3BDD8" w14:textId="3787D8D8" w:rsidR="00451C09" w:rsidRDefault="00C14DC2" w:rsidP="00D21CE4">
            <w:pPr>
              <w:pStyle w:val="ListParagraph"/>
              <w:numPr>
                <w:ilvl w:val="0"/>
                <w:numId w:val="1"/>
              </w:numPr>
            </w:pPr>
            <w:r>
              <w:t xml:space="preserve">Azure AD / Entra ID </w:t>
            </w:r>
            <w:r w:rsidR="00AF3BC6">
              <w:t>Group membership</w:t>
            </w:r>
            <w:r>
              <w:t xml:space="preserve"> (</w:t>
            </w:r>
            <w:r w:rsidR="00EC1062">
              <w:t>Custom application groups indicating user role)</w:t>
            </w:r>
          </w:p>
          <w:p w14:paraId="466C2173" w14:textId="37C77F8F" w:rsidR="00EC1062" w:rsidRDefault="00451C09" w:rsidP="00EC1062">
            <w:pPr>
              <w:pStyle w:val="ListParagraph"/>
              <w:numPr>
                <w:ilvl w:val="0"/>
                <w:numId w:val="1"/>
              </w:numPr>
              <w:spacing w:after="160" w:line="259" w:lineRule="auto"/>
            </w:pPr>
            <w:r>
              <w:t xml:space="preserve">Active Directory </w:t>
            </w:r>
            <w:r w:rsidR="00EC1062">
              <w:t>User attributes (Title, Department, Company, Location etc.)</w:t>
            </w:r>
          </w:p>
          <w:p w14:paraId="1EB0080F" w14:textId="77777777" w:rsidR="00060892" w:rsidRDefault="00B25580" w:rsidP="00D21CE4">
            <w:pPr>
              <w:pStyle w:val="ListParagraph"/>
              <w:numPr>
                <w:ilvl w:val="0"/>
                <w:numId w:val="1"/>
              </w:numPr>
            </w:pPr>
            <w:r>
              <w:t>Active Directory Group membership (Custom application groups indicating user role)</w:t>
            </w:r>
          </w:p>
          <w:p w14:paraId="20BC1E42" w14:textId="77777777" w:rsidR="002A47AB" w:rsidRDefault="002A47AB" w:rsidP="00D21CE4">
            <w:pPr>
              <w:pStyle w:val="ListParagraph"/>
              <w:numPr>
                <w:ilvl w:val="0"/>
                <w:numId w:val="1"/>
              </w:numPr>
            </w:pPr>
            <w:r>
              <w:t>LDAP (Lightweight Directory Access Protocol)</w:t>
            </w:r>
          </w:p>
          <w:p w14:paraId="0C795471" w14:textId="77777777" w:rsidR="00FC2B3F" w:rsidRDefault="002A47AB" w:rsidP="00D21CE4">
            <w:pPr>
              <w:pStyle w:val="ListParagraph"/>
              <w:numPr>
                <w:ilvl w:val="0"/>
                <w:numId w:val="1"/>
              </w:numPr>
            </w:pPr>
            <w:r>
              <w:t>Mid-Server Integration, a local server that makes outbound</w:t>
            </w:r>
            <w:r w:rsidR="00FC2B3F">
              <w:t xml:space="preserve"> only</w:t>
            </w:r>
            <w:r w:rsidR="00EB20E0">
              <w:t xml:space="preserve"> connections to the hosted platform can pass</w:t>
            </w:r>
            <w:r w:rsidR="00FC2B3F">
              <w:t xml:space="preserve"> user information.</w:t>
            </w:r>
          </w:p>
          <w:p w14:paraId="32915315" w14:textId="77777777" w:rsidR="004B3B02" w:rsidRDefault="00B23949" w:rsidP="00D21CE4">
            <w:pPr>
              <w:pStyle w:val="ListParagraph"/>
              <w:numPr>
                <w:ilvl w:val="0"/>
                <w:numId w:val="1"/>
              </w:numPr>
            </w:pPr>
            <w:r>
              <w:t>OKTA OpenID can</w:t>
            </w:r>
            <w:r w:rsidR="009D50D2">
              <w:t xml:space="preserve"> query user attributes in OKTA</w:t>
            </w:r>
            <w:r w:rsidR="00B5559B">
              <w:t xml:space="preserve"> (populated via Active Directory</w:t>
            </w:r>
            <w:r w:rsidR="002249EB">
              <w:t>)</w:t>
            </w:r>
          </w:p>
          <w:p w14:paraId="2D7D426A" w14:textId="669288C6" w:rsidR="006F22C3" w:rsidRDefault="00513CFC" w:rsidP="00D21CE4">
            <w:pPr>
              <w:pStyle w:val="ListParagraph"/>
              <w:numPr>
                <w:ilvl w:val="0"/>
                <w:numId w:val="1"/>
              </w:numPr>
            </w:pPr>
            <w:r>
              <w:t>H</w:t>
            </w:r>
            <w:r w:rsidR="00B21E34">
              <w:t>uman Resources</w:t>
            </w:r>
            <w:r>
              <w:t xml:space="preserve"> </w:t>
            </w:r>
            <w:r w:rsidR="00E9292D">
              <w:t>M</w:t>
            </w:r>
            <w:r>
              <w:t xml:space="preserve">anagement </w:t>
            </w:r>
            <w:r w:rsidR="00E9292D">
              <w:t>S</w:t>
            </w:r>
            <w:r>
              <w:t>ystem</w:t>
            </w:r>
            <w:r w:rsidR="006208F9">
              <w:t>.  SFTP</w:t>
            </w:r>
            <w:r w:rsidR="00A42C07">
              <w:t xml:space="preserve"> </w:t>
            </w:r>
            <w:r w:rsidR="005A3B16">
              <w:t xml:space="preserve">push from CNE’s system to </w:t>
            </w:r>
            <w:r w:rsidR="631E1046">
              <w:t>Cloud/SAAS</w:t>
            </w:r>
            <w:r w:rsidR="005A3B16">
              <w:t xml:space="preserve"> </w:t>
            </w:r>
            <w:r w:rsidR="006F22C3">
              <w:t>platform.</w:t>
            </w:r>
            <w:r w:rsidR="005A3B16">
              <w:t xml:space="preserve"> </w:t>
            </w:r>
            <w:r w:rsidR="006208F9">
              <w:t xml:space="preserve"> </w:t>
            </w:r>
          </w:p>
          <w:p w14:paraId="3EC87009" w14:textId="7B3CFCB8" w:rsidR="008831AC" w:rsidRDefault="006F22C3" w:rsidP="00D21CE4">
            <w:pPr>
              <w:pStyle w:val="ListParagraph"/>
              <w:numPr>
                <w:ilvl w:val="0"/>
                <w:numId w:val="1"/>
              </w:numPr>
            </w:pPr>
            <w:r>
              <w:t xml:space="preserve">Human Resources Management System. </w:t>
            </w:r>
            <w:r w:rsidR="006208F9">
              <w:t>API integration</w:t>
            </w:r>
            <w:r w:rsidR="002C3C8A">
              <w:t xml:space="preserve"> </w:t>
            </w:r>
            <w:r w:rsidR="00D84103">
              <w:t>SaaS to Saa</w:t>
            </w:r>
            <w:r w:rsidR="00B03187">
              <w:t>S connection.</w:t>
            </w:r>
            <w:r w:rsidR="00A945CA">
              <w:br/>
            </w:r>
          </w:p>
        </w:tc>
      </w:tr>
      <w:tr w:rsidR="008831AC" w14:paraId="2F341267" w14:textId="77777777" w:rsidTr="18D608E9">
        <w:tc>
          <w:tcPr>
            <w:tcW w:w="1705" w:type="dxa"/>
            <w:shd w:val="clear" w:color="auto" w:fill="2F5496" w:themeFill="accent1" w:themeFillShade="BF"/>
          </w:tcPr>
          <w:p w14:paraId="62EC630C" w14:textId="64C66B03" w:rsidR="008831AC" w:rsidRDefault="008831AC" w:rsidP="00FD42A1">
            <w:r>
              <w:rPr>
                <w:color w:val="FFFFFF" w:themeColor="background1"/>
              </w:rPr>
              <w:t>Local/On-Premises</w:t>
            </w:r>
            <w:r>
              <w:rPr>
                <w:color w:val="FFFFFF" w:themeColor="background1"/>
              </w:rPr>
              <w:br/>
            </w:r>
            <w:r w:rsidR="00D248DE" w:rsidRPr="00D248DE">
              <w:rPr>
                <w:b/>
                <w:bCs/>
                <w:color w:val="FFFFFF" w:themeColor="background1"/>
              </w:rPr>
              <w:t>Role Based Access Control</w:t>
            </w:r>
            <w:r w:rsidR="00D248DE">
              <w:rPr>
                <w:color w:val="FFFFFF" w:themeColor="background1"/>
              </w:rPr>
              <w:t xml:space="preserve"> </w:t>
            </w:r>
            <w:r>
              <w:rPr>
                <w:color w:val="FFFFFF" w:themeColor="background1"/>
              </w:rPr>
              <w:t>- Required</w:t>
            </w:r>
          </w:p>
        </w:tc>
        <w:tc>
          <w:tcPr>
            <w:tcW w:w="9085" w:type="dxa"/>
          </w:tcPr>
          <w:p w14:paraId="6624DCB6" w14:textId="128B891E" w:rsidR="008831AC" w:rsidRDefault="002249EB" w:rsidP="00FD42A1">
            <w:r w:rsidRPr="002249EB">
              <w:t>Role-based access control (RBAC) should be implemented to ensure that users have appropriate access privileges based on their roles and responsibilities.  The user’s role within the application controls the appropriate level of security for the user.</w:t>
            </w:r>
          </w:p>
        </w:tc>
      </w:tr>
      <w:tr w:rsidR="008831AC" w14:paraId="5E1AD0E6" w14:textId="77777777" w:rsidTr="18D608E9">
        <w:tc>
          <w:tcPr>
            <w:tcW w:w="1705" w:type="dxa"/>
            <w:shd w:val="clear" w:color="auto" w:fill="2F5496" w:themeFill="accent1" w:themeFillShade="BF"/>
          </w:tcPr>
          <w:p w14:paraId="7BB2BC8D" w14:textId="0D48A2D4" w:rsidR="008831AC" w:rsidRDefault="008831AC" w:rsidP="00FD42A1">
            <w:pPr>
              <w:rPr>
                <w:color w:val="FFFFFF" w:themeColor="background1"/>
              </w:rPr>
            </w:pPr>
            <w:r>
              <w:rPr>
                <w:color w:val="FFFFFF" w:themeColor="background1"/>
              </w:rPr>
              <w:t>Local/On-Premises</w:t>
            </w:r>
            <w:r>
              <w:rPr>
                <w:color w:val="FFFFFF" w:themeColor="background1"/>
              </w:rPr>
              <w:br/>
            </w:r>
            <w:r w:rsidR="00D248DE" w:rsidRPr="00D248DE">
              <w:rPr>
                <w:b/>
                <w:bCs/>
                <w:color w:val="FFFFFF" w:themeColor="background1"/>
              </w:rPr>
              <w:t>Role Based Access Control</w:t>
            </w:r>
            <w:r w:rsidR="00D248DE">
              <w:rPr>
                <w:color w:val="FFFFFF" w:themeColor="background1"/>
              </w:rPr>
              <w:t xml:space="preserve"> </w:t>
            </w:r>
            <w:r>
              <w:rPr>
                <w:color w:val="FFFFFF" w:themeColor="background1"/>
              </w:rPr>
              <w:t xml:space="preserve">- </w:t>
            </w:r>
            <w:r w:rsidR="00D248DE">
              <w:rPr>
                <w:color w:val="FFFFFF" w:themeColor="background1"/>
              </w:rPr>
              <w:t>Preferred</w:t>
            </w:r>
          </w:p>
        </w:tc>
        <w:tc>
          <w:tcPr>
            <w:tcW w:w="9085" w:type="dxa"/>
          </w:tcPr>
          <w:p w14:paraId="08643761" w14:textId="77777777" w:rsidR="002E2B28" w:rsidRDefault="002E2B28" w:rsidP="002E2B28">
            <w:r>
              <w:t>Role-based access control (RBAC) should be assigned based on an attribute of the user stored in CNE’s corporate user management system.  There are several methods to accomplish this, below is a list of supported methods, but this list is not meant to be comprehensive.</w:t>
            </w:r>
          </w:p>
          <w:p w14:paraId="07AD43EE" w14:textId="77777777" w:rsidR="002E2B28" w:rsidRDefault="002E2B28" w:rsidP="002E2B28"/>
          <w:p w14:paraId="1D13C413" w14:textId="77777777" w:rsidR="002E2B28" w:rsidRDefault="002E2B28" w:rsidP="00B03187">
            <w:pPr>
              <w:pStyle w:val="ListParagraph"/>
              <w:numPr>
                <w:ilvl w:val="0"/>
                <w:numId w:val="2"/>
              </w:numPr>
              <w:spacing w:after="160" w:line="259" w:lineRule="auto"/>
            </w:pPr>
            <w:r>
              <w:t xml:space="preserve">OKTA or Azure SAML Attribute/Statement </w:t>
            </w:r>
            <w:proofErr w:type="gramStart"/>
            <w:r>
              <w:t>( parsing</w:t>
            </w:r>
            <w:proofErr w:type="gramEnd"/>
            <w:r>
              <w:t xml:space="preserve"> the SAML assertion of a user, we can pass over any Active Directory attribute or AD group membership with SAML )</w:t>
            </w:r>
          </w:p>
          <w:p w14:paraId="1A55D2BD" w14:textId="77777777" w:rsidR="002E2B28" w:rsidRDefault="002E2B28" w:rsidP="00B03187">
            <w:pPr>
              <w:pStyle w:val="ListParagraph"/>
              <w:numPr>
                <w:ilvl w:val="0"/>
                <w:numId w:val="2"/>
              </w:numPr>
              <w:spacing w:after="160" w:line="259" w:lineRule="auto"/>
            </w:pPr>
            <w:r>
              <w:t xml:space="preserve">Azure AD / Entra </w:t>
            </w:r>
            <w:proofErr w:type="gramStart"/>
            <w:r>
              <w:t>ID  User</w:t>
            </w:r>
            <w:proofErr w:type="gramEnd"/>
            <w:r>
              <w:t xml:space="preserve"> attributes (Title, Department, Company, Location etc.)</w:t>
            </w:r>
          </w:p>
          <w:p w14:paraId="69825B39" w14:textId="77777777" w:rsidR="002E2B28" w:rsidRDefault="002E2B28" w:rsidP="00B03187">
            <w:pPr>
              <w:pStyle w:val="ListParagraph"/>
              <w:numPr>
                <w:ilvl w:val="0"/>
                <w:numId w:val="2"/>
              </w:numPr>
              <w:spacing w:after="160" w:line="259" w:lineRule="auto"/>
            </w:pPr>
            <w:r>
              <w:t>Azure AD / Entra ID Group membership (Custom application groups indicating user role)</w:t>
            </w:r>
          </w:p>
          <w:p w14:paraId="48F28D3F" w14:textId="77777777" w:rsidR="002E2B28" w:rsidRDefault="002E2B28" w:rsidP="00B03187">
            <w:pPr>
              <w:pStyle w:val="ListParagraph"/>
              <w:numPr>
                <w:ilvl w:val="0"/>
                <w:numId w:val="2"/>
              </w:numPr>
              <w:spacing w:after="160" w:line="259" w:lineRule="auto"/>
            </w:pPr>
            <w:r>
              <w:t>Active Directory User attributes (Title, Department, Company, Location etc.)</w:t>
            </w:r>
          </w:p>
          <w:p w14:paraId="1C21872D" w14:textId="77777777" w:rsidR="002E2B28" w:rsidRDefault="002E2B28" w:rsidP="00B03187">
            <w:pPr>
              <w:pStyle w:val="ListParagraph"/>
              <w:numPr>
                <w:ilvl w:val="0"/>
                <w:numId w:val="2"/>
              </w:numPr>
              <w:spacing w:after="160" w:line="259" w:lineRule="auto"/>
            </w:pPr>
            <w:r>
              <w:t>Active Directory Group membership (Custom application groups indicating user role)</w:t>
            </w:r>
          </w:p>
          <w:p w14:paraId="4D4B824B" w14:textId="77777777" w:rsidR="002E2B28" w:rsidRDefault="002E2B28" w:rsidP="00B03187">
            <w:pPr>
              <w:pStyle w:val="ListParagraph"/>
              <w:numPr>
                <w:ilvl w:val="0"/>
                <w:numId w:val="2"/>
              </w:numPr>
              <w:spacing w:after="160" w:line="259" w:lineRule="auto"/>
            </w:pPr>
            <w:r>
              <w:t>LDAP (Lightweight Directory Access Protocol)</w:t>
            </w:r>
          </w:p>
          <w:p w14:paraId="43F56435" w14:textId="77777777" w:rsidR="002E2B28" w:rsidRDefault="002E2B28" w:rsidP="00B03187">
            <w:pPr>
              <w:pStyle w:val="ListParagraph"/>
              <w:numPr>
                <w:ilvl w:val="0"/>
                <w:numId w:val="2"/>
              </w:numPr>
              <w:spacing w:after="160" w:line="259" w:lineRule="auto"/>
            </w:pPr>
            <w:r>
              <w:t>Mid-Server Integration, a local server that makes outbound only connections to the hosted platform can pass user information.</w:t>
            </w:r>
          </w:p>
          <w:p w14:paraId="09441B3F" w14:textId="77777777" w:rsidR="00B03187" w:rsidRDefault="002E2B28" w:rsidP="00B03187">
            <w:pPr>
              <w:pStyle w:val="ListParagraph"/>
              <w:numPr>
                <w:ilvl w:val="0"/>
                <w:numId w:val="2"/>
              </w:numPr>
              <w:spacing w:after="160" w:line="259" w:lineRule="auto"/>
            </w:pPr>
            <w:r>
              <w:t>OKTA OpenID can query user attributes in OKTA (populated via Active Directory)</w:t>
            </w:r>
          </w:p>
          <w:p w14:paraId="14D5EC79" w14:textId="31B0342B" w:rsidR="00B03187" w:rsidRDefault="00B03187" w:rsidP="00B03187">
            <w:pPr>
              <w:pStyle w:val="ListParagraph"/>
              <w:numPr>
                <w:ilvl w:val="0"/>
                <w:numId w:val="2"/>
              </w:numPr>
              <w:spacing w:after="160" w:line="259" w:lineRule="auto"/>
            </w:pPr>
            <w:r>
              <w:t xml:space="preserve">Human Resources Management System.  SFTP push from CNE’s system to </w:t>
            </w:r>
            <w:r w:rsidR="631E1046">
              <w:t>Cloud/SAAS</w:t>
            </w:r>
            <w:r>
              <w:t xml:space="preserve"> platform.  </w:t>
            </w:r>
          </w:p>
          <w:p w14:paraId="12F863D6" w14:textId="6DBD2915" w:rsidR="008831AC" w:rsidRDefault="00B03187" w:rsidP="00B03187">
            <w:pPr>
              <w:pStyle w:val="ListParagraph"/>
              <w:numPr>
                <w:ilvl w:val="0"/>
                <w:numId w:val="2"/>
              </w:numPr>
              <w:spacing w:after="160" w:line="259" w:lineRule="auto"/>
            </w:pPr>
            <w:r>
              <w:t xml:space="preserve">Human Resources Management System. API integration </w:t>
            </w:r>
            <w:r w:rsidR="0001056B">
              <w:t>SaaS</w:t>
            </w:r>
            <w:r>
              <w:t xml:space="preserve"> to SaaS connection.</w:t>
            </w:r>
            <w:r w:rsidR="002E2B28">
              <w:br/>
            </w:r>
          </w:p>
        </w:tc>
      </w:tr>
    </w:tbl>
    <w:p w14:paraId="6883E44D" w14:textId="77777777" w:rsidR="00695C13" w:rsidRDefault="00695C13" w:rsidP="00695C13">
      <w:r>
        <w:br/>
      </w:r>
    </w:p>
    <w:tbl>
      <w:tblPr>
        <w:tblStyle w:val="TableGrid"/>
        <w:tblW w:w="0" w:type="auto"/>
        <w:tblLook w:val="04A0" w:firstRow="1" w:lastRow="0" w:firstColumn="1" w:lastColumn="0" w:noHBand="0" w:noVBand="1"/>
      </w:tblPr>
      <w:tblGrid>
        <w:gridCol w:w="1705"/>
        <w:gridCol w:w="9085"/>
      </w:tblGrid>
      <w:tr w:rsidR="00695C13" w14:paraId="2FD3294B" w14:textId="77777777" w:rsidTr="18D608E9">
        <w:tc>
          <w:tcPr>
            <w:tcW w:w="1705" w:type="dxa"/>
            <w:shd w:val="clear" w:color="auto" w:fill="7F7F7F" w:themeFill="text1" w:themeFillTint="80"/>
          </w:tcPr>
          <w:p w14:paraId="26DA4F0B" w14:textId="5F0AA111" w:rsidR="00695C13" w:rsidRPr="00D248DE" w:rsidRDefault="00695C13" w:rsidP="000041DB">
            <w:pPr>
              <w:jc w:val="center"/>
              <w:rPr>
                <w:b/>
                <w:bCs/>
                <w:color w:val="FFFFFF" w:themeColor="background1"/>
              </w:rPr>
            </w:pPr>
            <w:r w:rsidRPr="00D248DE">
              <w:rPr>
                <w:b/>
                <w:bCs/>
                <w:color w:val="FFFFFF" w:themeColor="background1"/>
              </w:rPr>
              <w:t>Identity 1.</w:t>
            </w:r>
            <w:r>
              <w:rPr>
                <w:b/>
                <w:bCs/>
                <w:color w:val="FFFFFF" w:themeColor="background1"/>
              </w:rPr>
              <w:t>4</w:t>
            </w:r>
          </w:p>
        </w:tc>
        <w:tc>
          <w:tcPr>
            <w:tcW w:w="9085" w:type="dxa"/>
          </w:tcPr>
          <w:p w14:paraId="20171025" w14:textId="5AAF2512" w:rsidR="00695C13" w:rsidRPr="00D248DE" w:rsidRDefault="00695C13" w:rsidP="000041DB">
            <w:pPr>
              <w:rPr>
                <w:b/>
                <w:bCs/>
              </w:rPr>
            </w:pPr>
            <w:r>
              <w:rPr>
                <w:b/>
                <w:bCs/>
              </w:rPr>
              <w:t>Credentials Management</w:t>
            </w:r>
          </w:p>
        </w:tc>
      </w:tr>
      <w:tr w:rsidR="00695C13" w14:paraId="01936591" w14:textId="77777777" w:rsidTr="18D608E9">
        <w:tc>
          <w:tcPr>
            <w:tcW w:w="1705" w:type="dxa"/>
            <w:shd w:val="clear" w:color="auto" w:fill="7F7F7F" w:themeFill="text1" w:themeFillTint="80"/>
          </w:tcPr>
          <w:p w14:paraId="52E3F185" w14:textId="61C5B90E" w:rsidR="00695C13" w:rsidRDefault="631E1046" w:rsidP="000041DB">
            <w:pPr>
              <w:rPr>
                <w:color w:val="FFFFFF" w:themeColor="background1"/>
              </w:rPr>
            </w:pPr>
            <w:r w:rsidRPr="18D608E9">
              <w:rPr>
                <w:color w:val="FFFFFF" w:themeColor="background1"/>
              </w:rPr>
              <w:t>Cloud/SAAS</w:t>
            </w:r>
            <w:r w:rsidR="00695C13">
              <w:br/>
            </w:r>
            <w:r w:rsidR="00695C13" w:rsidRPr="18D608E9">
              <w:rPr>
                <w:b/>
                <w:bCs/>
                <w:color w:val="FFFFFF" w:themeColor="background1"/>
              </w:rPr>
              <w:t xml:space="preserve">Credentials Management </w:t>
            </w:r>
            <w:r w:rsidR="00695C13" w:rsidRPr="18D608E9">
              <w:rPr>
                <w:color w:val="FFFFFF" w:themeColor="background1"/>
              </w:rPr>
              <w:t>- Required</w:t>
            </w:r>
          </w:p>
        </w:tc>
        <w:tc>
          <w:tcPr>
            <w:tcW w:w="9085" w:type="dxa"/>
          </w:tcPr>
          <w:p w14:paraId="0DB55BE7" w14:textId="1EDD5A2A" w:rsidR="00695C13" w:rsidRDefault="009B2821" w:rsidP="000041DB">
            <w:r w:rsidRPr="009B2821">
              <w:t xml:space="preserve">The </w:t>
            </w:r>
            <w:r w:rsidR="00502891">
              <w:t>application</w:t>
            </w:r>
            <w:r w:rsidRPr="009B2821">
              <w:t xml:space="preserve"> shall never display a </w:t>
            </w:r>
            <w:r w:rsidR="00502891">
              <w:t>user</w:t>
            </w:r>
            <w:r w:rsidRPr="009B2821">
              <w:t>’s password. It shall always be echoed with special characters representing typed characters.</w:t>
            </w:r>
            <w:r w:rsidR="00502891">
              <w:t xml:space="preserve"> </w:t>
            </w:r>
            <w:r w:rsidR="00CB37BF">
              <w:br/>
            </w:r>
            <w:r w:rsidR="00CB37BF">
              <w:br/>
              <w:t>The application</w:t>
            </w:r>
            <w:r w:rsidR="007B3439">
              <w:t xml:space="preserve"> must have the ability to log out users</w:t>
            </w:r>
            <w:r w:rsidR="003D3567">
              <w:t xml:space="preserve"> after a predetermined amount of inactivity</w:t>
            </w:r>
            <w:r w:rsidR="00ED13D6">
              <w:t>.</w:t>
            </w:r>
            <w:r w:rsidR="00503C58">
              <w:br/>
            </w:r>
            <w:r w:rsidR="007E06BF">
              <w:br/>
            </w:r>
            <w:r w:rsidR="007E06BF" w:rsidRPr="007E06BF">
              <w:t xml:space="preserve">The back-end servers shall never display </w:t>
            </w:r>
            <w:r w:rsidR="007A0032">
              <w:t xml:space="preserve">or store </w:t>
            </w:r>
            <w:r w:rsidR="007E06BF" w:rsidRPr="007E06BF">
              <w:t xml:space="preserve">a </w:t>
            </w:r>
            <w:r w:rsidR="008C3C05">
              <w:t>user</w:t>
            </w:r>
            <w:r w:rsidR="007E06BF" w:rsidRPr="007E06BF">
              <w:t>’s password</w:t>
            </w:r>
            <w:r w:rsidR="007A0032">
              <w:t xml:space="preserve"> in clear text</w:t>
            </w:r>
            <w:r w:rsidR="007E06BF" w:rsidRPr="007E06BF">
              <w:t xml:space="preserve">. The </w:t>
            </w:r>
            <w:r w:rsidR="00780687">
              <w:t>user’s password will be</w:t>
            </w:r>
            <w:r w:rsidR="00503C58">
              <w:t xml:space="preserve"> the same as their corporate</w:t>
            </w:r>
            <w:r w:rsidR="007E06BF" w:rsidRPr="007E06BF">
              <w:t xml:space="preserve"> password</w:t>
            </w:r>
            <w:r w:rsidR="00503C58">
              <w:t>.</w:t>
            </w:r>
            <w:r w:rsidR="00503C58">
              <w:br/>
            </w:r>
            <w:r w:rsidR="001057BC">
              <w:br/>
            </w:r>
            <w:r w:rsidR="00076029">
              <w:t xml:space="preserve">No </w:t>
            </w:r>
            <w:r w:rsidR="00BA5265">
              <w:t xml:space="preserve">clear text </w:t>
            </w:r>
            <w:r w:rsidR="00F85F80">
              <w:t>passwords will be stored</w:t>
            </w:r>
            <w:r w:rsidR="00B00672">
              <w:t xml:space="preserve"> in cookies, configuration files</w:t>
            </w:r>
            <w:r w:rsidR="00C33325">
              <w:t>, system memory</w:t>
            </w:r>
            <w:r w:rsidR="00782DBC">
              <w:t xml:space="preserve"> or otherwise.</w:t>
            </w:r>
            <w:r w:rsidR="005226A0">
              <w:br/>
            </w:r>
            <w:r w:rsidR="00804A8F">
              <w:lastRenderedPageBreak/>
              <w:br/>
            </w:r>
            <w:r w:rsidR="006E0875">
              <w:t>System credential</w:t>
            </w:r>
            <w:r w:rsidR="00F40353">
              <w:t xml:space="preserve">s </w:t>
            </w:r>
            <w:r w:rsidR="006E0875">
              <w:t>used for</w:t>
            </w:r>
            <w:r w:rsidR="00F40353">
              <w:t xml:space="preserve"> Break-Glass access, API</w:t>
            </w:r>
            <w:r w:rsidR="001D53EE">
              <w:t xml:space="preserve"> or integration credentials/secrets</w:t>
            </w:r>
            <w:r w:rsidR="00764955">
              <w:t xml:space="preserve">, or any privileged or administrative </w:t>
            </w:r>
            <w:r w:rsidR="00AE17CC">
              <w:t>function shall only be stored or disclose</w:t>
            </w:r>
            <w:r w:rsidR="005224C4">
              <w:t xml:space="preserve">d to </w:t>
            </w:r>
            <w:r w:rsidR="00B6269B">
              <w:t xml:space="preserve">system owners </w:t>
            </w:r>
            <w:r w:rsidR="0009241E">
              <w:t>or IT personal</w:t>
            </w:r>
            <w:r w:rsidR="00871AFB">
              <w:t xml:space="preserve"> </w:t>
            </w:r>
            <w:r w:rsidR="004F141D">
              <w:t xml:space="preserve">responsible for system management </w:t>
            </w:r>
            <w:r w:rsidR="008B7680">
              <w:t>and/or</w:t>
            </w:r>
            <w:r w:rsidR="004F141D">
              <w:t xml:space="preserve"> configuration.</w:t>
            </w:r>
            <w:r w:rsidR="004F141D">
              <w:br/>
            </w:r>
          </w:p>
        </w:tc>
      </w:tr>
      <w:tr w:rsidR="00695C13" w14:paraId="6860E787" w14:textId="77777777" w:rsidTr="18D608E9">
        <w:tc>
          <w:tcPr>
            <w:tcW w:w="1705" w:type="dxa"/>
            <w:shd w:val="clear" w:color="auto" w:fill="2F5496" w:themeFill="accent1" w:themeFillShade="BF"/>
          </w:tcPr>
          <w:p w14:paraId="2D23E69D" w14:textId="210D52C5" w:rsidR="00695C13" w:rsidRDefault="00695C13" w:rsidP="000041DB">
            <w:r>
              <w:rPr>
                <w:color w:val="FFFFFF" w:themeColor="background1"/>
              </w:rPr>
              <w:lastRenderedPageBreak/>
              <w:t>Local/On-Premises</w:t>
            </w:r>
            <w:r>
              <w:rPr>
                <w:color w:val="FFFFFF" w:themeColor="background1"/>
              </w:rPr>
              <w:br/>
            </w:r>
            <w:r w:rsidRPr="00695C13">
              <w:rPr>
                <w:b/>
                <w:bCs/>
                <w:color w:val="FFFFFF" w:themeColor="background1"/>
              </w:rPr>
              <w:t xml:space="preserve">Credentials Management </w:t>
            </w:r>
            <w:r>
              <w:rPr>
                <w:color w:val="FFFFFF" w:themeColor="background1"/>
              </w:rPr>
              <w:t>- Required</w:t>
            </w:r>
          </w:p>
        </w:tc>
        <w:tc>
          <w:tcPr>
            <w:tcW w:w="9085" w:type="dxa"/>
          </w:tcPr>
          <w:p w14:paraId="5552E67B" w14:textId="2F5E7B31" w:rsidR="00695C13" w:rsidRDefault="004B5942" w:rsidP="000041DB">
            <w:r w:rsidRPr="009B2821">
              <w:t xml:space="preserve">The </w:t>
            </w:r>
            <w:r>
              <w:t>application</w:t>
            </w:r>
            <w:r w:rsidRPr="009B2821">
              <w:t xml:space="preserve"> shall never display a </w:t>
            </w:r>
            <w:r>
              <w:t>user</w:t>
            </w:r>
            <w:r w:rsidRPr="009B2821">
              <w:t>’s password. It shall always be echoed with special characters representing typed characters.</w:t>
            </w:r>
            <w:r>
              <w:t xml:space="preserve"> </w:t>
            </w:r>
            <w:r>
              <w:br/>
            </w:r>
            <w:r w:rsidR="0048348B">
              <w:br/>
              <w:t>The application must have the ability to log out users after a predetermined amount of inactivity.</w:t>
            </w:r>
            <w:r w:rsidR="0048348B">
              <w:br/>
            </w:r>
            <w:r>
              <w:br/>
            </w:r>
            <w:r w:rsidRPr="007E06BF">
              <w:t xml:space="preserve">The back-end servers shall never display </w:t>
            </w:r>
            <w:r>
              <w:t xml:space="preserve">or store </w:t>
            </w:r>
            <w:r w:rsidRPr="007E06BF">
              <w:t xml:space="preserve">a </w:t>
            </w:r>
            <w:r>
              <w:t>user</w:t>
            </w:r>
            <w:r w:rsidRPr="007E06BF">
              <w:t>’s password</w:t>
            </w:r>
            <w:r>
              <w:t xml:space="preserve"> in clear text</w:t>
            </w:r>
            <w:r w:rsidRPr="007E06BF">
              <w:t xml:space="preserve">. The </w:t>
            </w:r>
            <w:r>
              <w:t>user’s password will be the same as their corporate</w:t>
            </w:r>
            <w:r w:rsidRPr="007E06BF">
              <w:t xml:space="preserve"> password</w:t>
            </w:r>
            <w:r>
              <w:t>.</w:t>
            </w:r>
            <w:r>
              <w:br/>
            </w:r>
            <w:r>
              <w:br/>
              <w:t>No clear text passwords will be stored in cookies, configuration files, system memory or otherwise.</w:t>
            </w:r>
            <w:r>
              <w:br/>
            </w:r>
            <w:r>
              <w:br/>
              <w:t>System credentials used for Break-Glass access, API or integration credentials/secrets, or any privileged or administrative function shall only be stored or disclosed to system owners or IT personal responsible for system management or configuration.</w:t>
            </w:r>
            <w:r>
              <w:br/>
            </w:r>
            <w:r>
              <w:br/>
              <w:t xml:space="preserve">Service accounts will utilize </w:t>
            </w:r>
            <w:proofErr w:type="spellStart"/>
            <w:r>
              <w:t>gMSAs</w:t>
            </w:r>
            <w:proofErr w:type="spellEnd"/>
            <w:r>
              <w:t xml:space="preserve"> (Group Management Service Accounts) where possible.  Otherwise “user” service accounts will have a minimum password of 25 characters and must only be allowed to login to hosts required for the system to function properly.</w:t>
            </w:r>
          </w:p>
        </w:tc>
      </w:tr>
    </w:tbl>
    <w:p w14:paraId="45CCDE52" w14:textId="647B2D93" w:rsidR="008831AC" w:rsidRDefault="008831AC" w:rsidP="008831AC"/>
    <w:tbl>
      <w:tblPr>
        <w:tblStyle w:val="TableGrid"/>
        <w:tblW w:w="0" w:type="auto"/>
        <w:tblLook w:val="04A0" w:firstRow="1" w:lastRow="0" w:firstColumn="1" w:lastColumn="0" w:noHBand="0" w:noVBand="1"/>
      </w:tblPr>
      <w:tblGrid>
        <w:gridCol w:w="1705"/>
        <w:gridCol w:w="9085"/>
      </w:tblGrid>
      <w:tr w:rsidR="00416E3F" w14:paraId="62E26660" w14:textId="77777777" w:rsidTr="18D608E9">
        <w:trPr>
          <w:trHeight w:val="458"/>
        </w:trPr>
        <w:tc>
          <w:tcPr>
            <w:tcW w:w="1705" w:type="dxa"/>
            <w:shd w:val="clear" w:color="auto" w:fill="FFFFFF" w:themeFill="background1"/>
          </w:tcPr>
          <w:p w14:paraId="40379AE7" w14:textId="4CC33AB7" w:rsidR="00416E3F" w:rsidRPr="00E216B5" w:rsidRDefault="00E216B5" w:rsidP="00E216B5">
            <w:pPr>
              <w:jc w:val="center"/>
              <w:rPr>
                <w:b/>
                <w:bCs/>
              </w:rPr>
            </w:pPr>
            <w:r w:rsidRPr="00E216B5">
              <w:rPr>
                <w:b/>
                <w:bCs/>
              </w:rPr>
              <w:t>Data Protection</w:t>
            </w:r>
          </w:p>
        </w:tc>
        <w:tc>
          <w:tcPr>
            <w:tcW w:w="9085" w:type="dxa"/>
          </w:tcPr>
          <w:p w14:paraId="303E58D3" w14:textId="77777777" w:rsidR="00416E3F" w:rsidRPr="00104D23" w:rsidRDefault="00416E3F" w:rsidP="000041DB">
            <w:pPr>
              <w:rPr>
                <w:b/>
                <w:bCs/>
              </w:rPr>
            </w:pPr>
          </w:p>
        </w:tc>
      </w:tr>
      <w:tr w:rsidR="00416E3F" w14:paraId="6D3B3DCC" w14:textId="77777777" w:rsidTr="18D608E9">
        <w:tc>
          <w:tcPr>
            <w:tcW w:w="1705" w:type="dxa"/>
            <w:shd w:val="clear" w:color="auto" w:fill="7F7F7F" w:themeFill="text1" w:themeFillTint="80"/>
          </w:tcPr>
          <w:p w14:paraId="350C1EB7" w14:textId="1A70790C" w:rsidR="00416E3F" w:rsidRPr="00104D23" w:rsidRDefault="003B0F3E" w:rsidP="00E216B5">
            <w:pPr>
              <w:jc w:val="center"/>
              <w:rPr>
                <w:b/>
                <w:bCs/>
                <w:color w:val="FFFFFF" w:themeColor="background1"/>
              </w:rPr>
            </w:pPr>
            <w:r>
              <w:rPr>
                <w:b/>
                <w:bCs/>
                <w:color w:val="FFFFFF" w:themeColor="background1"/>
              </w:rPr>
              <w:t>Data Protection 2.1</w:t>
            </w:r>
          </w:p>
        </w:tc>
        <w:tc>
          <w:tcPr>
            <w:tcW w:w="9085" w:type="dxa"/>
          </w:tcPr>
          <w:p w14:paraId="2D0328A6" w14:textId="1C91EC11" w:rsidR="00416E3F" w:rsidRPr="00104D23" w:rsidRDefault="00841970" w:rsidP="000041DB">
            <w:pPr>
              <w:rPr>
                <w:b/>
                <w:bCs/>
              </w:rPr>
            </w:pPr>
            <w:r>
              <w:rPr>
                <w:b/>
                <w:bCs/>
              </w:rPr>
              <w:t>Encryption</w:t>
            </w:r>
          </w:p>
        </w:tc>
      </w:tr>
      <w:tr w:rsidR="00416E3F" w14:paraId="4F6CD8D5" w14:textId="77777777" w:rsidTr="18D608E9">
        <w:tc>
          <w:tcPr>
            <w:tcW w:w="1705" w:type="dxa"/>
            <w:shd w:val="clear" w:color="auto" w:fill="7F7F7F" w:themeFill="text1" w:themeFillTint="80"/>
          </w:tcPr>
          <w:p w14:paraId="14BE9E9E" w14:textId="21D1EB17" w:rsidR="00416E3F" w:rsidRDefault="631E1046" w:rsidP="000041DB">
            <w:pPr>
              <w:rPr>
                <w:color w:val="FFFFFF" w:themeColor="background1"/>
              </w:rPr>
            </w:pPr>
            <w:r w:rsidRPr="18D608E9">
              <w:rPr>
                <w:color w:val="FFFFFF" w:themeColor="background1"/>
              </w:rPr>
              <w:t>Cloud/SAAS</w:t>
            </w:r>
            <w:r w:rsidR="00416E3F">
              <w:br/>
            </w:r>
            <w:r w:rsidR="00841970" w:rsidRPr="18D608E9">
              <w:rPr>
                <w:b/>
                <w:bCs/>
                <w:color w:val="FFFFFF" w:themeColor="background1"/>
              </w:rPr>
              <w:t>Encryption</w:t>
            </w:r>
            <w:r w:rsidR="00416E3F" w:rsidRPr="18D608E9">
              <w:rPr>
                <w:color w:val="FFFFFF" w:themeColor="background1"/>
              </w:rPr>
              <w:t xml:space="preserve"> - Required</w:t>
            </w:r>
          </w:p>
        </w:tc>
        <w:tc>
          <w:tcPr>
            <w:tcW w:w="9085" w:type="dxa"/>
          </w:tcPr>
          <w:p w14:paraId="2BF447F6" w14:textId="4579E43B" w:rsidR="00A36D7D" w:rsidRDefault="00A36D7D" w:rsidP="00A36D7D">
            <w:r>
              <w:t xml:space="preserve">All data transmitted between </w:t>
            </w:r>
            <w:r w:rsidR="000B1DF5">
              <w:t>CNE</w:t>
            </w:r>
            <w:r>
              <w:t xml:space="preserve"> and our </w:t>
            </w:r>
            <w:r w:rsidR="631E1046">
              <w:t>Cloud/SAAS</w:t>
            </w:r>
            <w:r>
              <w:t xml:space="preserve"> applications </w:t>
            </w:r>
            <w:r w:rsidR="00703AC0">
              <w:t>must be</w:t>
            </w:r>
            <w:r>
              <w:t xml:space="preserve"> encrypted using industry-standard encryption protocols, such as HTTPS, TLS, and AES.</w:t>
            </w:r>
          </w:p>
          <w:p w14:paraId="557978FD" w14:textId="77777777" w:rsidR="00A36D7D" w:rsidRDefault="00A36D7D" w:rsidP="00A36D7D"/>
          <w:p w14:paraId="49EB5F27" w14:textId="4078DD36" w:rsidR="00416E3F" w:rsidRDefault="00A36D7D" w:rsidP="00A36D7D">
            <w:r>
              <w:t xml:space="preserve">Additionally, data at rest within </w:t>
            </w:r>
            <w:r w:rsidR="00507D07">
              <w:t xml:space="preserve">the </w:t>
            </w:r>
            <w:r w:rsidR="631E1046">
              <w:t>Cloud/SAAS</w:t>
            </w:r>
            <w:r>
              <w:t xml:space="preserve"> infrastructure is also encrypted using strong encryption algorithms. This means that customer data stored </w:t>
            </w:r>
            <w:r w:rsidR="00B41B8A">
              <w:t>in</w:t>
            </w:r>
            <w:r>
              <w:t xml:space="preserve"> databases, storage systems, and backups remains encrypted and inaccessible to unauthorized entities.</w:t>
            </w:r>
            <w:r w:rsidR="00972035">
              <w:t xml:space="preserve"> Applications must employ proper data masking techniques to safeguard sensitive information.</w:t>
            </w:r>
            <w:r>
              <w:br/>
            </w:r>
            <w:r>
              <w:br/>
            </w:r>
            <w:r w:rsidR="631E1046">
              <w:t>Cloud/SAAS</w:t>
            </w:r>
            <w:r w:rsidR="00843C73">
              <w:t xml:space="preserve"> solutions </w:t>
            </w:r>
            <w:r w:rsidR="00735FDB">
              <w:t>must not utilize deprecated cypher suites</w:t>
            </w:r>
            <w:r w:rsidR="009D5284">
              <w:t>.</w:t>
            </w:r>
          </w:p>
          <w:p w14:paraId="74CBF46C" w14:textId="7CD31C23" w:rsidR="009D5284" w:rsidRDefault="009D5284" w:rsidP="00A36D7D"/>
        </w:tc>
      </w:tr>
      <w:tr w:rsidR="00416E3F" w14:paraId="71A36398" w14:textId="77777777" w:rsidTr="18D608E9">
        <w:tc>
          <w:tcPr>
            <w:tcW w:w="1705" w:type="dxa"/>
            <w:shd w:val="clear" w:color="auto" w:fill="2F5496" w:themeFill="accent1" w:themeFillShade="BF"/>
          </w:tcPr>
          <w:p w14:paraId="59E87C32" w14:textId="63201FC8" w:rsidR="00416E3F" w:rsidRDefault="00416E3F" w:rsidP="000041DB">
            <w:r>
              <w:rPr>
                <w:color w:val="FFFFFF" w:themeColor="background1"/>
              </w:rPr>
              <w:t>Local/On-Premises</w:t>
            </w:r>
            <w:r>
              <w:rPr>
                <w:color w:val="FFFFFF" w:themeColor="background1"/>
              </w:rPr>
              <w:br/>
            </w:r>
            <w:r w:rsidR="00841970">
              <w:rPr>
                <w:color w:val="FFFFFF" w:themeColor="background1"/>
              </w:rPr>
              <w:t>Encryption</w:t>
            </w:r>
            <w:r w:rsidRPr="00066735">
              <w:rPr>
                <w:color w:val="FFFFFF" w:themeColor="background1"/>
              </w:rPr>
              <w:t xml:space="preserve"> </w:t>
            </w:r>
            <w:r>
              <w:rPr>
                <w:color w:val="FFFFFF" w:themeColor="background1"/>
              </w:rPr>
              <w:t>- Required</w:t>
            </w:r>
          </w:p>
        </w:tc>
        <w:tc>
          <w:tcPr>
            <w:tcW w:w="9085" w:type="dxa"/>
          </w:tcPr>
          <w:p w14:paraId="7CF48425" w14:textId="51EA2D22" w:rsidR="002D5DD0" w:rsidRDefault="002D5DD0" w:rsidP="002D5DD0">
            <w:r>
              <w:t xml:space="preserve">All data transmitted </w:t>
            </w:r>
            <w:r w:rsidR="00155C2F">
              <w:t xml:space="preserve">to the </w:t>
            </w:r>
            <w:r>
              <w:t>application</w:t>
            </w:r>
            <w:r w:rsidR="00703AC0">
              <w:t xml:space="preserve"> must be</w:t>
            </w:r>
            <w:r>
              <w:t xml:space="preserve"> encrypted using industry-standard encryption protocols, such as HTTPS, TLS, and AES.</w:t>
            </w:r>
          </w:p>
          <w:p w14:paraId="4B7E6B0A" w14:textId="77777777" w:rsidR="002D5DD0" w:rsidRDefault="002D5DD0" w:rsidP="002D5DD0"/>
          <w:p w14:paraId="4BDD322D" w14:textId="3AC07508" w:rsidR="002D5DD0" w:rsidRDefault="002D5DD0" w:rsidP="002D5DD0">
            <w:r>
              <w:t xml:space="preserve">Additionally, </w:t>
            </w:r>
            <w:r w:rsidR="00690CEF">
              <w:t xml:space="preserve">sensitive </w:t>
            </w:r>
            <w:r>
              <w:t xml:space="preserve">data at rest within the </w:t>
            </w:r>
            <w:r w:rsidR="00155C2F">
              <w:t>data</w:t>
            </w:r>
            <w:r w:rsidR="00690CEF">
              <w:t>base</w:t>
            </w:r>
            <w:r>
              <w:t xml:space="preserve"> infrastructure is also encrypted using strong encryption algorithms. This means that </w:t>
            </w:r>
            <w:r w:rsidR="00C04BCC">
              <w:t>sensitive</w:t>
            </w:r>
            <w:r>
              <w:t xml:space="preserve"> data stored in databases, storage systems, and backups remains encrypted and inaccessible to unauthorized entities.</w:t>
            </w:r>
            <w:r w:rsidR="00972035">
              <w:t xml:space="preserve"> </w:t>
            </w:r>
            <w:r w:rsidR="00972035" w:rsidRPr="00972035">
              <w:t>Applications must employ proper data masking techniques to safeguard sensitive information.</w:t>
            </w:r>
            <w:r>
              <w:br/>
            </w:r>
            <w:r>
              <w:br/>
            </w:r>
            <w:r w:rsidR="00C04BCC">
              <w:t>Applications</w:t>
            </w:r>
            <w:r>
              <w:t xml:space="preserve"> must not utilize deprecated cypher suites.</w:t>
            </w:r>
          </w:p>
          <w:p w14:paraId="35E6C86A" w14:textId="2FF8F5A5" w:rsidR="00416E3F" w:rsidRDefault="00416E3F" w:rsidP="000041DB">
            <w:r>
              <w:br/>
            </w:r>
          </w:p>
        </w:tc>
      </w:tr>
    </w:tbl>
    <w:p w14:paraId="7170A0D1" w14:textId="77777777" w:rsidR="00416E3F" w:rsidRDefault="00416E3F" w:rsidP="00416E3F"/>
    <w:tbl>
      <w:tblPr>
        <w:tblStyle w:val="TableGrid"/>
        <w:tblW w:w="0" w:type="auto"/>
        <w:tblLook w:val="04A0" w:firstRow="1" w:lastRow="0" w:firstColumn="1" w:lastColumn="0" w:noHBand="0" w:noVBand="1"/>
      </w:tblPr>
      <w:tblGrid>
        <w:gridCol w:w="1705"/>
        <w:gridCol w:w="9085"/>
      </w:tblGrid>
      <w:tr w:rsidR="00C04BCC" w14:paraId="0A78F959" w14:textId="77777777" w:rsidTr="18D608E9">
        <w:tc>
          <w:tcPr>
            <w:tcW w:w="1705" w:type="dxa"/>
            <w:shd w:val="clear" w:color="auto" w:fill="7F7F7F" w:themeFill="text1" w:themeFillTint="80"/>
          </w:tcPr>
          <w:p w14:paraId="7BBB5D3B" w14:textId="20276A55" w:rsidR="00C04BCC" w:rsidRPr="00104D23" w:rsidRDefault="00C04BCC" w:rsidP="000041DB">
            <w:pPr>
              <w:jc w:val="center"/>
              <w:rPr>
                <w:b/>
                <w:bCs/>
                <w:color w:val="FFFFFF" w:themeColor="background1"/>
              </w:rPr>
            </w:pPr>
            <w:r>
              <w:rPr>
                <w:b/>
                <w:bCs/>
                <w:color w:val="FFFFFF" w:themeColor="background1"/>
              </w:rPr>
              <w:t>Data Protection 2.</w:t>
            </w:r>
            <w:r w:rsidR="009E26D0">
              <w:rPr>
                <w:b/>
                <w:bCs/>
                <w:color w:val="FFFFFF" w:themeColor="background1"/>
              </w:rPr>
              <w:t>2</w:t>
            </w:r>
          </w:p>
        </w:tc>
        <w:tc>
          <w:tcPr>
            <w:tcW w:w="9085" w:type="dxa"/>
          </w:tcPr>
          <w:p w14:paraId="5DF49159" w14:textId="0E6CEC73" w:rsidR="00C04BCC" w:rsidRPr="00104D23" w:rsidRDefault="00A2747D" w:rsidP="000041DB">
            <w:pPr>
              <w:rPr>
                <w:b/>
                <w:bCs/>
              </w:rPr>
            </w:pPr>
            <w:r>
              <w:rPr>
                <w:b/>
                <w:bCs/>
              </w:rPr>
              <w:t>Logging and Monitoring</w:t>
            </w:r>
          </w:p>
        </w:tc>
      </w:tr>
      <w:tr w:rsidR="00C04BCC" w14:paraId="23AA9B9F" w14:textId="77777777" w:rsidTr="18D608E9">
        <w:tc>
          <w:tcPr>
            <w:tcW w:w="1705" w:type="dxa"/>
            <w:shd w:val="clear" w:color="auto" w:fill="7F7F7F" w:themeFill="text1" w:themeFillTint="80"/>
          </w:tcPr>
          <w:p w14:paraId="5E028207" w14:textId="7A706AF4" w:rsidR="00C04BCC" w:rsidRDefault="631E1046" w:rsidP="000041DB">
            <w:pPr>
              <w:rPr>
                <w:color w:val="FFFFFF" w:themeColor="background1"/>
              </w:rPr>
            </w:pPr>
            <w:r w:rsidRPr="18D608E9">
              <w:rPr>
                <w:color w:val="FFFFFF" w:themeColor="background1"/>
              </w:rPr>
              <w:t>Cloud/SAAS</w:t>
            </w:r>
            <w:r w:rsidR="00C04BCC">
              <w:br/>
            </w:r>
            <w:r w:rsidR="00522FAB" w:rsidRPr="18D608E9">
              <w:rPr>
                <w:b/>
                <w:bCs/>
                <w:color w:val="FFFFFF" w:themeColor="background1"/>
              </w:rPr>
              <w:t xml:space="preserve">Logging and </w:t>
            </w:r>
            <w:r w:rsidR="00522FAB" w:rsidRPr="18D608E9">
              <w:rPr>
                <w:b/>
                <w:bCs/>
                <w:color w:val="FFFFFF" w:themeColor="background1"/>
              </w:rPr>
              <w:lastRenderedPageBreak/>
              <w:t xml:space="preserve">Monitoring </w:t>
            </w:r>
            <w:r w:rsidR="00C04BCC" w:rsidRPr="18D608E9">
              <w:rPr>
                <w:color w:val="FFFFFF" w:themeColor="background1"/>
              </w:rPr>
              <w:t>- Required</w:t>
            </w:r>
          </w:p>
        </w:tc>
        <w:tc>
          <w:tcPr>
            <w:tcW w:w="9085" w:type="dxa"/>
          </w:tcPr>
          <w:p w14:paraId="27C74B90" w14:textId="2A75FB57" w:rsidR="00C04BCC" w:rsidRDefault="00907C2A" w:rsidP="00D81EBB">
            <w:r>
              <w:lastRenderedPageBreak/>
              <w:t>All relevant security events, application activities, and user interactions are logged in a structured and standardized format.</w:t>
            </w:r>
            <w:r w:rsidR="00643D2C">
              <w:t xml:space="preserve">  </w:t>
            </w:r>
            <w:r>
              <w:t>Logging should capture information such as timestamp, event type, source IP, user ID, and specific details about the event or action taken.</w:t>
            </w:r>
            <w:r>
              <w:br/>
            </w:r>
            <w:r>
              <w:lastRenderedPageBreak/>
              <w:br/>
            </w:r>
            <w:r w:rsidR="00D81EBB">
              <w:t xml:space="preserve">Logs are retained for a minimum period, as mandated by regulatory requirements </w:t>
            </w:r>
            <w:r w:rsidR="008836C7">
              <w:t>or</w:t>
            </w:r>
            <w:r w:rsidR="00D81EBB">
              <w:t xml:space="preserve"> internal </w:t>
            </w:r>
            <w:r w:rsidR="008836C7">
              <w:t>specified requirements</w:t>
            </w:r>
            <w:r w:rsidR="00D81EBB">
              <w:t>.  Log retention periods may vary based on the type and criticality of the logged data.</w:t>
            </w:r>
            <w:r>
              <w:br/>
            </w:r>
            <w:r>
              <w:br/>
            </w:r>
            <w:r w:rsidR="00120B37">
              <w:t xml:space="preserve">The </w:t>
            </w:r>
            <w:r w:rsidR="631E1046">
              <w:t>Cloud/SAAS</w:t>
            </w:r>
            <w:r w:rsidR="00120B37">
              <w:t xml:space="preserve"> pro</w:t>
            </w:r>
            <w:r w:rsidR="00AC7DDE">
              <w:t xml:space="preserve">vide must have a process for requesting </w:t>
            </w:r>
            <w:r w:rsidR="0025249D">
              <w:t xml:space="preserve">relevant </w:t>
            </w:r>
            <w:r w:rsidR="00AC7DDE">
              <w:t>log</w:t>
            </w:r>
            <w:r w:rsidR="007C3396">
              <w:t>s</w:t>
            </w:r>
            <w:r w:rsidR="00AC7DDE">
              <w:t xml:space="preserve"> </w:t>
            </w:r>
            <w:r w:rsidR="007C3396">
              <w:t>to CNE upon request.</w:t>
            </w:r>
            <w:r>
              <w:br/>
            </w:r>
          </w:p>
        </w:tc>
      </w:tr>
      <w:tr w:rsidR="00C04BCC" w14:paraId="3905D0B1" w14:textId="77777777" w:rsidTr="18D608E9">
        <w:tc>
          <w:tcPr>
            <w:tcW w:w="1705" w:type="dxa"/>
            <w:shd w:val="clear" w:color="auto" w:fill="2F5496" w:themeFill="accent1" w:themeFillShade="BF"/>
          </w:tcPr>
          <w:p w14:paraId="6320E11A" w14:textId="4AF14B87" w:rsidR="00C04BCC" w:rsidRDefault="00C04BCC" w:rsidP="000041DB">
            <w:r>
              <w:rPr>
                <w:color w:val="FFFFFF" w:themeColor="background1"/>
              </w:rPr>
              <w:lastRenderedPageBreak/>
              <w:t>Local/On-Premises</w:t>
            </w:r>
            <w:r>
              <w:rPr>
                <w:color w:val="FFFFFF" w:themeColor="background1"/>
              </w:rPr>
              <w:br/>
            </w:r>
            <w:r w:rsidR="00522FAB" w:rsidRPr="00522FAB">
              <w:rPr>
                <w:color w:val="FFFFFF" w:themeColor="background1"/>
              </w:rPr>
              <w:t xml:space="preserve">Logging and Monitoring </w:t>
            </w:r>
            <w:r>
              <w:rPr>
                <w:color w:val="FFFFFF" w:themeColor="background1"/>
              </w:rPr>
              <w:t>- Required</w:t>
            </w:r>
          </w:p>
        </w:tc>
        <w:tc>
          <w:tcPr>
            <w:tcW w:w="9085" w:type="dxa"/>
          </w:tcPr>
          <w:p w14:paraId="0A643DF6" w14:textId="77777777" w:rsidR="004D30F6" w:rsidRDefault="007C33C0" w:rsidP="000041DB">
            <w:r>
              <w:t>All relevant security events, application activities, and user interactions are logged in a structured and standardized format.  Logging should capture information such as timestamp, event type, source IP, user ID, and specific details about the event or action taken.</w:t>
            </w:r>
            <w:r>
              <w:br/>
            </w:r>
            <w:r>
              <w:br/>
              <w:t>Logs are retained for a minimum period, as mandated by regulatory requirements or internal specified requirements.  Log retention periods may vary based on the type and criticality of the logged data.</w:t>
            </w:r>
          </w:p>
          <w:p w14:paraId="23957DBF" w14:textId="579FDAE6" w:rsidR="00C04BCC" w:rsidRDefault="004D30F6" w:rsidP="000041DB">
            <w:r>
              <w:t>The logs must be accessible to CNE system administrators.</w:t>
            </w:r>
            <w:r w:rsidR="007C33C0">
              <w:br/>
            </w:r>
          </w:p>
        </w:tc>
      </w:tr>
    </w:tbl>
    <w:p w14:paraId="5CF8C84E" w14:textId="77777777" w:rsidR="00E654FA" w:rsidRDefault="004D30F6" w:rsidP="00E654FA">
      <w:r>
        <w:br/>
      </w:r>
    </w:p>
    <w:tbl>
      <w:tblPr>
        <w:tblStyle w:val="TableGrid"/>
        <w:tblW w:w="0" w:type="auto"/>
        <w:tblLook w:val="04A0" w:firstRow="1" w:lastRow="0" w:firstColumn="1" w:lastColumn="0" w:noHBand="0" w:noVBand="1"/>
      </w:tblPr>
      <w:tblGrid>
        <w:gridCol w:w="1705"/>
        <w:gridCol w:w="9085"/>
      </w:tblGrid>
      <w:tr w:rsidR="00E654FA" w14:paraId="0E26DE5F" w14:textId="77777777" w:rsidTr="18D608E9">
        <w:tc>
          <w:tcPr>
            <w:tcW w:w="1705" w:type="dxa"/>
            <w:shd w:val="clear" w:color="auto" w:fill="7F7F7F" w:themeFill="text1" w:themeFillTint="80"/>
          </w:tcPr>
          <w:p w14:paraId="4F293DB7" w14:textId="0BA56BE0" w:rsidR="00E654FA" w:rsidRPr="00104D23" w:rsidRDefault="00E654FA" w:rsidP="000041DB">
            <w:pPr>
              <w:jc w:val="center"/>
              <w:rPr>
                <w:b/>
                <w:bCs/>
                <w:color w:val="FFFFFF" w:themeColor="background1"/>
              </w:rPr>
            </w:pPr>
            <w:r>
              <w:rPr>
                <w:b/>
                <w:bCs/>
                <w:color w:val="FFFFFF" w:themeColor="background1"/>
              </w:rPr>
              <w:t>Data Protection 2.3</w:t>
            </w:r>
          </w:p>
        </w:tc>
        <w:tc>
          <w:tcPr>
            <w:tcW w:w="9085" w:type="dxa"/>
          </w:tcPr>
          <w:p w14:paraId="7C31661A" w14:textId="4904906C" w:rsidR="00E654FA" w:rsidRPr="00104D23" w:rsidRDefault="00E654FA" w:rsidP="000041DB">
            <w:pPr>
              <w:rPr>
                <w:b/>
                <w:bCs/>
              </w:rPr>
            </w:pPr>
            <w:r>
              <w:rPr>
                <w:b/>
                <w:bCs/>
              </w:rPr>
              <w:t>Data Retention</w:t>
            </w:r>
          </w:p>
        </w:tc>
      </w:tr>
      <w:tr w:rsidR="00E654FA" w14:paraId="6AB91E25" w14:textId="77777777" w:rsidTr="18D608E9">
        <w:tc>
          <w:tcPr>
            <w:tcW w:w="1705" w:type="dxa"/>
            <w:shd w:val="clear" w:color="auto" w:fill="7F7F7F" w:themeFill="text1" w:themeFillTint="80"/>
          </w:tcPr>
          <w:p w14:paraId="042D9DC9" w14:textId="36F0FCD9" w:rsidR="00E654FA" w:rsidRDefault="631E1046" w:rsidP="000041DB">
            <w:pPr>
              <w:rPr>
                <w:color w:val="FFFFFF" w:themeColor="background1"/>
              </w:rPr>
            </w:pPr>
            <w:r w:rsidRPr="18D608E9">
              <w:rPr>
                <w:color w:val="FFFFFF" w:themeColor="background1"/>
              </w:rPr>
              <w:t>Cloud/SAAS</w:t>
            </w:r>
            <w:r w:rsidR="00E654FA">
              <w:br/>
            </w:r>
            <w:r w:rsidR="00E654FA" w:rsidRPr="18D608E9">
              <w:rPr>
                <w:b/>
                <w:bCs/>
                <w:color w:val="FFFFFF" w:themeColor="background1"/>
              </w:rPr>
              <w:t xml:space="preserve">Data Retention </w:t>
            </w:r>
            <w:r w:rsidR="00E654FA" w:rsidRPr="18D608E9">
              <w:rPr>
                <w:color w:val="FFFFFF" w:themeColor="background1"/>
              </w:rPr>
              <w:t>- Required</w:t>
            </w:r>
          </w:p>
        </w:tc>
        <w:tc>
          <w:tcPr>
            <w:tcW w:w="9085" w:type="dxa"/>
          </w:tcPr>
          <w:p w14:paraId="650ACF21" w14:textId="7513CF44" w:rsidR="00E654FA" w:rsidRDefault="0042579B" w:rsidP="000041DB">
            <w:r w:rsidRPr="0042579B">
              <w:t>Personal</w:t>
            </w:r>
            <w:r w:rsidR="00D550B7">
              <w:t xml:space="preserve">, </w:t>
            </w:r>
            <w:r w:rsidRPr="0042579B">
              <w:t>sensitive</w:t>
            </w:r>
            <w:r w:rsidR="00D550B7">
              <w:t xml:space="preserve"> or compliancy related data</w:t>
            </w:r>
            <w:r w:rsidRPr="0042579B">
              <w:t xml:space="preserve"> collected and stored by the application must be handled in compliance with data protection laws</w:t>
            </w:r>
            <w:r>
              <w:t xml:space="preserve"> (e.g</w:t>
            </w:r>
            <w:r w:rsidR="0137FCCA">
              <w:t>.,</w:t>
            </w:r>
            <w:r w:rsidR="00B016A7">
              <w:t xml:space="preserve"> HIPAA, GDPR, PCI).</w:t>
            </w:r>
            <w:r w:rsidR="00B016A7">
              <w:br/>
            </w:r>
            <w:r w:rsidR="00B016A7">
              <w:br/>
            </w:r>
            <w:r w:rsidR="007F5019">
              <w:t>The application</w:t>
            </w:r>
            <w:r w:rsidR="00D86613">
              <w:t xml:space="preserve">’s retention policy must </w:t>
            </w:r>
            <w:r w:rsidR="004915B3">
              <w:t xml:space="preserve">adhere to the </w:t>
            </w:r>
            <w:r w:rsidR="00DE534D">
              <w:t>strictest</w:t>
            </w:r>
            <w:r w:rsidR="004915B3">
              <w:t xml:space="preserve"> requirement </w:t>
            </w:r>
            <w:r w:rsidR="006A62CD">
              <w:t>of the data</w:t>
            </w:r>
            <w:r w:rsidR="0049162C">
              <w:t xml:space="preserve"> stored in the system</w:t>
            </w:r>
            <w:r w:rsidR="006A62CD">
              <w:t>.</w:t>
            </w:r>
          </w:p>
        </w:tc>
      </w:tr>
      <w:tr w:rsidR="00E654FA" w14:paraId="27034E05" w14:textId="77777777" w:rsidTr="18D608E9">
        <w:tc>
          <w:tcPr>
            <w:tcW w:w="1705" w:type="dxa"/>
            <w:shd w:val="clear" w:color="auto" w:fill="2F5496" w:themeFill="accent1" w:themeFillShade="BF"/>
          </w:tcPr>
          <w:p w14:paraId="5AC666A1" w14:textId="2E7F5345" w:rsidR="00E654FA" w:rsidRDefault="00E654FA" w:rsidP="000041DB">
            <w:r>
              <w:rPr>
                <w:color w:val="FFFFFF" w:themeColor="background1"/>
              </w:rPr>
              <w:t>Local/On-Premises</w:t>
            </w:r>
            <w:r>
              <w:rPr>
                <w:color w:val="FFFFFF" w:themeColor="background1"/>
              </w:rPr>
              <w:br/>
            </w:r>
            <w:r w:rsidRPr="00E654FA">
              <w:rPr>
                <w:b/>
                <w:bCs/>
                <w:color w:val="FFFFFF" w:themeColor="background1"/>
              </w:rPr>
              <w:t>Data Retention</w:t>
            </w:r>
            <w:r w:rsidRPr="00E654FA">
              <w:rPr>
                <w:color w:val="FFFFFF" w:themeColor="background1"/>
              </w:rPr>
              <w:t xml:space="preserve"> </w:t>
            </w:r>
            <w:r>
              <w:rPr>
                <w:color w:val="FFFFFF" w:themeColor="background1"/>
              </w:rPr>
              <w:t>- Required</w:t>
            </w:r>
          </w:p>
        </w:tc>
        <w:tc>
          <w:tcPr>
            <w:tcW w:w="9085" w:type="dxa"/>
          </w:tcPr>
          <w:p w14:paraId="4E36CA7F" w14:textId="6241BFD6" w:rsidR="00E654FA" w:rsidRDefault="00D550B7" w:rsidP="000041DB">
            <w:r w:rsidRPr="0042579B">
              <w:t>Personal</w:t>
            </w:r>
            <w:r>
              <w:t xml:space="preserve">, </w:t>
            </w:r>
            <w:r w:rsidRPr="0042579B">
              <w:t>sensitive</w:t>
            </w:r>
            <w:r>
              <w:t xml:space="preserve"> or compliancy related data</w:t>
            </w:r>
            <w:r w:rsidRPr="0042579B">
              <w:t xml:space="preserve"> collected and stored by the application must be handled in compliance with data protection laws</w:t>
            </w:r>
            <w:r>
              <w:t xml:space="preserve"> (e.g</w:t>
            </w:r>
            <w:r w:rsidR="2C609151">
              <w:t>.</w:t>
            </w:r>
            <w:r w:rsidR="2C7DC01D">
              <w:t>,</w:t>
            </w:r>
            <w:r>
              <w:t xml:space="preserve"> HIPAA, GDPR, PCI).</w:t>
            </w:r>
            <w:r>
              <w:br/>
            </w:r>
            <w:r>
              <w:br/>
              <w:t xml:space="preserve">The application’s retention policy must adhere to the </w:t>
            </w:r>
            <w:r w:rsidR="00DE534D">
              <w:t>strictest</w:t>
            </w:r>
            <w:r>
              <w:t xml:space="preserve"> requirement of the data stored in the system.</w:t>
            </w:r>
          </w:p>
        </w:tc>
      </w:tr>
    </w:tbl>
    <w:p w14:paraId="01D5571A" w14:textId="77777777" w:rsidR="001E65EA" w:rsidRDefault="001E65EA" w:rsidP="001E65EA">
      <w:r>
        <w:br/>
      </w:r>
    </w:p>
    <w:tbl>
      <w:tblPr>
        <w:tblStyle w:val="TableGrid"/>
        <w:tblW w:w="0" w:type="auto"/>
        <w:tblLook w:val="04A0" w:firstRow="1" w:lastRow="0" w:firstColumn="1" w:lastColumn="0" w:noHBand="0" w:noVBand="1"/>
      </w:tblPr>
      <w:tblGrid>
        <w:gridCol w:w="1705"/>
        <w:gridCol w:w="9085"/>
      </w:tblGrid>
      <w:tr w:rsidR="001E65EA" w14:paraId="674C1067" w14:textId="77777777" w:rsidTr="18D608E9">
        <w:tc>
          <w:tcPr>
            <w:tcW w:w="1705" w:type="dxa"/>
            <w:shd w:val="clear" w:color="auto" w:fill="7F7F7F" w:themeFill="text1" w:themeFillTint="80"/>
          </w:tcPr>
          <w:p w14:paraId="707B2FA6" w14:textId="77777777" w:rsidR="001E65EA" w:rsidRPr="00104D23" w:rsidRDefault="001E65EA" w:rsidP="006B468B">
            <w:pPr>
              <w:jc w:val="center"/>
              <w:rPr>
                <w:b/>
                <w:bCs/>
                <w:color w:val="FFFFFF" w:themeColor="background1"/>
              </w:rPr>
            </w:pPr>
            <w:r>
              <w:rPr>
                <w:b/>
                <w:bCs/>
                <w:color w:val="FFFFFF" w:themeColor="background1"/>
              </w:rPr>
              <w:t>Data Protection 2.4</w:t>
            </w:r>
          </w:p>
        </w:tc>
        <w:tc>
          <w:tcPr>
            <w:tcW w:w="9085" w:type="dxa"/>
          </w:tcPr>
          <w:p w14:paraId="40DFDDC8" w14:textId="77777777" w:rsidR="001E65EA" w:rsidRPr="00104D23" w:rsidRDefault="001E65EA" w:rsidP="006B468B">
            <w:pPr>
              <w:rPr>
                <w:b/>
                <w:bCs/>
              </w:rPr>
            </w:pPr>
            <w:r>
              <w:rPr>
                <w:b/>
                <w:bCs/>
              </w:rPr>
              <w:t>Endpoint Protection</w:t>
            </w:r>
          </w:p>
        </w:tc>
      </w:tr>
      <w:tr w:rsidR="001E65EA" w14:paraId="05B39F26" w14:textId="77777777" w:rsidTr="18D608E9">
        <w:tc>
          <w:tcPr>
            <w:tcW w:w="1705" w:type="dxa"/>
            <w:shd w:val="clear" w:color="auto" w:fill="7F7F7F" w:themeFill="text1" w:themeFillTint="80"/>
          </w:tcPr>
          <w:p w14:paraId="6C1E3BF2" w14:textId="5C4C09AE" w:rsidR="001E65EA" w:rsidRDefault="631E1046" w:rsidP="006B468B">
            <w:pPr>
              <w:rPr>
                <w:color w:val="FFFFFF" w:themeColor="background1"/>
              </w:rPr>
            </w:pPr>
            <w:r w:rsidRPr="18D608E9">
              <w:rPr>
                <w:color w:val="FFFFFF" w:themeColor="background1"/>
              </w:rPr>
              <w:t>Cloud/SAAS</w:t>
            </w:r>
            <w:r w:rsidR="001E65EA">
              <w:br/>
            </w:r>
            <w:r w:rsidR="001E65EA" w:rsidRPr="18D608E9">
              <w:rPr>
                <w:b/>
                <w:bCs/>
                <w:color w:val="FFFFFF" w:themeColor="background1"/>
              </w:rPr>
              <w:t xml:space="preserve">Endpoint Protection </w:t>
            </w:r>
            <w:r w:rsidR="001E65EA" w:rsidRPr="18D608E9">
              <w:rPr>
                <w:color w:val="FFFFFF" w:themeColor="background1"/>
              </w:rPr>
              <w:t>- Required</w:t>
            </w:r>
          </w:p>
        </w:tc>
        <w:tc>
          <w:tcPr>
            <w:tcW w:w="9085" w:type="dxa"/>
          </w:tcPr>
          <w:p w14:paraId="5EEEAEC5" w14:textId="77777777" w:rsidR="001E65EA" w:rsidRDefault="001E65EA" w:rsidP="006B468B">
            <w:r>
              <w:t>N/A</w:t>
            </w:r>
          </w:p>
        </w:tc>
      </w:tr>
      <w:tr w:rsidR="001E65EA" w14:paraId="70E120FD" w14:textId="77777777" w:rsidTr="18D608E9">
        <w:tc>
          <w:tcPr>
            <w:tcW w:w="1705" w:type="dxa"/>
            <w:shd w:val="clear" w:color="auto" w:fill="2F5496" w:themeFill="accent1" w:themeFillShade="BF"/>
          </w:tcPr>
          <w:p w14:paraId="56ED37A4" w14:textId="77777777" w:rsidR="001E65EA" w:rsidRDefault="001E65EA" w:rsidP="006B468B">
            <w:r>
              <w:rPr>
                <w:color w:val="FFFFFF" w:themeColor="background1"/>
              </w:rPr>
              <w:t>Local/On-Premises</w:t>
            </w:r>
            <w:r>
              <w:rPr>
                <w:color w:val="FFFFFF" w:themeColor="background1"/>
              </w:rPr>
              <w:br/>
            </w:r>
            <w:r>
              <w:rPr>
                <w:b/>
                <w:bCs/>
                <w:color w:val="FFFFFF" w:themeColor="background1"/>
              </w:rPr>
              <w:t>Endpoint Protection</w:t>
            </w:r>
            <w:r w:rsidRPr="00E654FA">
              <w:rPr>
                <w:color w:val="FFFFFF" w:themeColor="background1"/>
              </w:rPr>
              <w:t xml:space="preserve"> </w:t>
            </w:r>
            <w:r>
              <w:rPr>
                <w:color w:val="FFFFFF" w:themeColor="background1"/>
              </w:rPr>
              <w:t>- Required</w:t>
            </w:r>
          </w:p>
        </w:tc>
        <w:tc>
          <w:tcPr>
            <w:tcW w:w="9085" w:type="dxa"/>
          </w:tcPr>
          <w:p w14:paraId="657C6950" w14:textId="77777777" w:rsidR="001E65EA" w:rsidRDefault="001E65EA" w:rsidP="006B468B">
            <w:r>
              <w:t>Application endpoints (both client and server) must support the presence of anti-virus/malware real-time protection.</w:t>
            </w:r>
          </w:p>
        </w:tc>
      </w:tr>
    </w:tbl>
    <w:p w14:paraId="4DF0DBD0" w14:textId="07BB7E94" w:rsidR="004D30F6" w:rsidRDefault="004D30F6" w:rsidP="004D30F6"/>
    <w:tbl>
      <w:tblPr>
        <w:tblStyle w:val="TableGrid"/>
        <w:tblW w:w="0" w:type="auto"/>
        <w:tblLook w:val="04A0" w:firstRow="1" w:lastRow="0" w:firstColumn="1" w:lastColumn="0" w:noHBand="0" w:noVBand="1"/>
      </w:tblPr>
      <w:tblGrid>
        <w:gridCol w:w="1931"/>
        <w:gridCol w:w="9085"/>
      </w:tblGrid>
      <w:tr w:rsidR="00855A90" w14:paraId="5150E7FC" w14:textId="77777777" w:rsidTr="3B907307">
        <w:tc>
          <w:tcPr>
            <w:tcW w:w="1931" w:type="dxa"/>
            <w:shd w:val="clear" w:color="auto" w:fill="FFFFFF" w:themeFill="background1"/>
          </w:tcPr>
          <w:p w14:paraId="4170B8A0" w14:textId="064D0CC7" w:rsidR="00855A90" w:rsidRDefault="00855A90" w:rsidP="000041DB">
            <w:pPr>
              <w:jc w:val="center"/>
              <w:rPr>
                <w:b/>
                <w:bCs/>
                <w:color w:val="FFFFFF" w:themeColor="background1"/>
              </w:rPr>
            </w:pPr>
            <w:r w:rsidRPr="00404E1E">
              <w:rPr>
                <w:b/>
                <w:bCs/>
              </w:rPr>
              <w:t>Communication</w:t>
            </w:r>
          </w:p>
        </w:tc>
        <w:tc>
          <w:tcPr>
            <w:tcW w:w="9085" w:type="dxa"/>
          </w:tcPr>
          <w:p w14:paraId="1C67B329" w14:textId="77777777" w:rsidR="00855A90" w:rsidRDefault="00855A90" w:rsidP="000041DB">
            <w:pPr>
              <w:rPr>
                <w:b/>
                <w:bCs/>
              </w:rPr>
            </w:pPr>
          </w:p>
        </w:tc>
      </w:tr>
      <w:tr w:rsidR="00E71DF6" w14:paraId="1200C4D9" w14:textId="77777777" w:rsidTr="3B907307">
        <w:tc>
          <w:tcPr>
            <w:tcW w:w="1931" w:type="dxa"/>
            <w:shd w:val="clear" w:color="auto" w:fill="7F7F7F" w:themeFill="text1" w:themeFillTint="80"/>
          </w:tcPr>
          <w:p w14:paraId="4D1FBEF4" w14:textId="26414FCE" w:rsidR="00E71DF6" w:rsidRPr="00104D23" w:rsidRDefault="00404E1E" w:rsidP="000041DB">
            <w:pPr>
              <w:jc w:val="center"/>
              <w:rPr>
                <w:b/>
                <w:bCs/>
                <w:color w:val="FFFFFF" w:themeColor="background1"/>
              </w:rPr>
            </w:pPr>
            <w:r>
              <w:rPr>
                <w:b/>
                <w:bCs/>
                <w:color w:val="FFFFFF" w:themeColor="background1"/>
              </w:rPr>
              <w:t>Communication</w:t>
            </w:r>
            <w:r w:rsidR="00E71DF6">
              <w:rPr>
                <w:b/>
                <w:bCs/>
                <w:color w:val="FFFFFF" w:themeColor="background1"/>
              </w:rPr>
              <w:t xml:space="preserve"> </w:t>
            </w:r>
            <w:r w:rsidR="00855A90">
              <w:rPr>
                <w:b/>
                <w:bCs/>
                <w:color w:val="FFFFFF" w:themeColor="background1"/>
              </w:rPr>
              <w:t>3.1</w:t>
            </w:r>
          </w:p>
        </w:tc>
        <w:tc>
          <w:tcPr>
            <w:tcW w:w="9085" w:type="dxa"/>
          </w:tcPr>
          <w:p w14:paraId="55ED7726" w14:textId="34D7D02A" w:rsidR="00E71DF6" w:rsidRPr="00104D23" w:rsidRDefault="00404E1E" w:rsidP="000041DB">
            <w:pPr>
              <w:rPr>
                <w:b/>
                <w:bCs/>
              </w:rPr>
            </w:pPr>
            <w:r>
              <w:rPr>
                <w:b/>
                <w:bCs/>
              </w:rPr>
              <w:t xml:space="preserve">Application </w:t>
            </w:r>
            <w:r w:rsidR="00E71DF6">
              <w:rPr>
                <w:b/>
                <w:bCs/>
              </w:rPr>
              <w:t>Data T</w:t>
            </w:r>
            <w:r w:rsidR="002017D8">
              <w:rPr>
                <w:b/>
                <w:bCs/>
              </w:rPr>
              <w:t>ransfer/Exchange</w:t>
            </w:r>
          </w:p>
        </w:tc>
      </w:tr>
      <w:tr w:rsidR="00E71DF6" w14:paraId="72397FF4" w14:textId="77777777" w:rsidTr="3B907307">
        <w:tc>
          <w:tcPr>
            <w:tcW w:w="1931" w:type="dxa"/>
            <w:shd w:val="clear" w:color="auto" w:fill="7F7F7F" w:themeFill="text1" w:themeFillTint="80"/>
          </w:tcPr>
          <w:p w14:paraId="428C7CB8" w14:textId="6BF52B7E" w:rsidR="00E71DF6" w:rsidRDefault="631E1046" w:rsidP="000041DB">
            <w:pPr>
              <w:rPr>
                <w:color w:val="FFFFFF" w:themeColor="background1"/>
              </w:rPr>
            </w:pPr>
            <w:r w:rsidRPr="18D608E9">
              <w:rPr>
                <w:color w:val="FFFFFF" w:themeColor="background1"/>
              </w:rPr>
              <w:t>Cloud/SAAS</w:t>
            </w:r>
            <w:r w:rsidR="00E71DF6">
              <w:br/>
            </w:r>
            <w:r w:rsidR="00126AE1" w:rsidRPr="18D608E9">
              <w:rPr>
                <w:b/>
                <w:bCs/>
                <w:color w:val="FFFFFF" w:themeColor="background1"/>
              </w:rPr>
              <w:t xml:space="preserve">Application </w:t>
            </w:r>
            <w:r w:rsidR="002017D8" w:rsidRPr="18D608E9">
              <w:rPr>
                <w:b/>
                <w:bCs/>
                <w:color w:val="FFFFFF" w:themeColor="background1"/>
              </w:rPr>
              <w:t xml:space="preserve">Data Transfer/Exchange </w:t>
            </w:r>
            <w:r w:rsidR="00E71DF6" w:rsidRPr="18D608E9">
              <w:rPr>
                <w:color w:val="FFFFFF" w:themeColor="background1"/>
              </w:rPr>
              <w:t>- Required</w:t>
            </w:r>
          </w:p>
        </w:tc>
        <w:tc>
          <w:tcPr>
            <w:tcW w:w="9085" w:type="dxa"/>
          </w:tcPr>
          <w:p w14:paraId="44B8CB73" w14:textId="39419421" w:rsidR="00514AC4" w:rsidRDefault="000518D5" w:rsidP="000041DB">
            <w:r>
              <w:t>Data</w:t>
            </w:r>
            <w:r w:rsidR="006C54C5">
              <w:t xml:space="preserve"> or communications</w:t>
            </w:r>
            <w:r w:rsidR="008B2D02">
              <w:t xml:space="preserve"> initiated </w:t>
            </w:r>
            <w:r w:rsidR="004C04B3">
              <w:t>externally</w:t>
            </w:r>
            <w:r>
              <w:t xml:space="preserve"> </w:t>
            </w:r>
            <w:r w:rsidR="004C04B3">
              <w:t>must</w:t>
            </w:r>
            <w:r>
              <w:t xml:space="preserve"> not be </w:t>
            </w:r>
            <w:r w:rsidR="005401A1">
              <w:t>allow</w:t>
            </w:r>
            <w:r w:rsidR="00610093">
              <w:t>ed</w:t>
            </w:r>
            <w:r w:rsidR="005401A1">
              <w:t xml:space="preserve"> from the </w:t>
            </w:r>
            <w:r w:rsidR="631E1046">
              <w:t>Cloud/SAAS</w:t>
            </w:r>
            <w:r w:rsidR="005401A1">
              <w:t xml:space="preserve"> </w:t>
            </w:r>
            <w:r w:rsidR="00762943">
              <w:t>solution directly</w:t>
            </w:r>
            <w:r w:rsidR="00D90500">
              <w:t xml:space="preserve"> to </w:t>
            </w:r>
            <w:r w:rsidR="008B43EF">
              <w:t>CNE</w:t>
            </w:r>
            <w:r w:rsidR="00497064">
              <w:t xml:space="preserve">’s </w:t>
            </w:r>
            <w:r w:rsidR="00FD35FA">
              <w:t>d</w:t>
            </w:r>
            <w:r w:rsidR="00A4353B">
              <w:t>atacenter or busi</w:t>
            </w:r>
            <w:r w:rsidR="00061E60">
              <w:t xml:space="preserve">ness networks.  </w:t>
            </w:r>
            <w:r w:rsidR="00F85163">
              <w:t xml:space="preserve">Where possible all data exchanged should be </w:t>
            </w:r>
            <w:r w:rsidR="00023FC8">
              <w:t xml:space="preserve">initiated from </w:t>
            </w:r>
            <w:r w:rsidR="00197FA1">
              <w:t>the client</w:t>
            </w:r>
            <w:r w:rsidR="00672A1F">
              <w:t xml:space="preserve"> or within CNE’s environment</w:t>
            </w:r>
            <w:r w:rsidR="0064044F">
              <w:t xml:space="preserve"> creating a stateful connection for data transmission</w:t>
            </w:r>
            <w:r w:rsidR="00D40A1B">
              <w:t xml:space="preserve">, where this is not possible inbound traffic must connect to a DMZ </w:t>
            </w:r>
            <w:r w:rsidR="003500F4">
              <w:t xml:space="preserve">located </w:t>
            </w:r>
            <w:r w:rsidR="00D40A1B">
              <w:t>server to bro</w:t>
            </w:r>
            <w:r w:rsidR="003500F4">
              <w:t>ker the exchange of data.</w:t>
            </w:r>
            <w:r w:rsidR="0064044F">
              <w:t xml:space="preserve">  </w:t>
            </w:r>
            <w:r w:rsidR="00570D52">
              <w:t>Services</w:t>
            </w:r>
            <w:r w:rsidR="00F3158D">
              <w:t xml:space="preserve"> must </w:t>
            </w:r>
            <w:r w:rsidR="008E5B4E">
              <w:t>limit the ports listenin</w:t>
            </w:r>
            <w:r w:rsidR="000C27FE">
              <w:t xml:space="preserve">g </w:t>
            </w:r>
            <w:r w:rsidR="12B8230C">
              <w:t>t</w:t>
            </w:r>
            <w:r w:rsidR="5ECB130B">
              <w:t>o</w:t>
            </w:r>
            <w:r w:rsidR="000C27FE">
              <w:t xml:space="preserve"> a service to what is </w:t>
            </w:r>
            <w:r w:rsidR="00CB5FCA">
              <w:t>used</w:t>
            </w:r>
            <w:r w:rsidR="000C27FE">
              <w:t xml:space="preserve">, services should not </w:t>
            </w:r>
            <w:r w:rsidR="00A049F6">
              <w:t xml:space="preserve">have open network ports that are not explicitly used for the function of the </w:t>
            </w:r>
            <w:r w:rsidR="00A049F6">
              <w:lastRenderedPageBreak/>
              <w:t>application</w:t>
            </w:r>
            <w:r w:rsidR="00CB5FCA">
              <w:t>.</w:t>
            </w:r>
            <w:r w:rsidR="00B21AF5">
              <w:t xml:space="preserve"> </w:t>
            </w:r>
            <w:r>
              <w:br/>
            </w:r>
            <w:r>
              <w:br/>
            </w:r>
            <w:r w:rsidR="0CA814CC">
              <w:t xml:space="preserve">Business to Business or Cloud to Cloud </w:t>
            </w:r>
            <w:r w:rsidR="69DAE9EF">
              <w:t>such as Azure Express Route and other</w:t>
            </w:r>
            <w:r w:rsidR="73CD3E3B">
              <w:t xml:space="preserve"> similar technologies or </w:t>
            </w:r>
            <w:r w:rsidR="69DAE9EF">
              <w:t>connections must be</w:t>
            </w:r>
            <w:r w:rsidR="0CA814CC">
              <w:t xml:space="preserve"> secure and encrypted</w:t>
            </w:r>
            <w:r w:rsidR="1B9745F2">
              <w:t xml:space="preserve"> </w:t>
            </w:r>
            <w:r w:rsidR="00B21AF5">
              <w:t xml:space="preserve">No communication in </w:t>
            </w:r>
            <w:r w:rsidR="00865C7D">
              <w:t>production environment shall be left un-secured</w:t>
            </w:r>
            <w:r w:rsidR="193AB4E4">
              <w:t xml:space="preserve"> and support proper key rotation</w:t>
            </w:r>
            <w:r w:rsidR="00570FBA">
              <w:t>.</w:t>
            </w:r>
            <w:r>
              <w:br/>
            </w:r>
            <w:r>
              <w:br/>
            </w:r>
            <w:r w:rsidR="00514AC4">
              <w:t>Supported methods</w:t>
            </w:r>
            <w:r w:rsidR="005F713F">
              <w:t xml:space="preserve"> and standard</w:t>
            </w:r>
            <w:r w:rsidR="00514AC4">
              <w:t xml:space="preserve"> of data transmission:</w:t>
            </w:r>
          </w:p>
          <w:p w14:paraId="1D8E8AB6" w14:textId="77777777" w:rsidR="00553B55" w:rsidRDefault="00A13348" w:rsidP="000041DB">
            <w:r>
              <w:br/>
            </w:r>
            <w:r w:rsidR="00553B55">
              <w:t xml:space="preserve">1- </w:t>
            </w:r>
            <w:r>
              <w:t>SFTP</w:t>
            </w:r>
            <w:r w:rsidR="00082CCC">
              <w:t xml:space="preserve"> (Secure File Transfer Protocol)</w:t>
            </w:r>
            <w:r w:rsidR="00D354E5">
              <w:t>:  SFTP</w:t>
            </w:r>
            <w:r w:rsidR="00AE02D7">
              <w:t xml:space="preserve"> for transmitting </w:t>
            </w:r>
            <w:r w:rsidR="00BD5ED5">
              <w:t>file</w:t>
            </w:r>
            <w:r w:rsidR="0002395A">
              <w:t>s</w:t>
            </w:r>
            <w:r w:rsidR="0098354B">
              <w:t xml:space="preserve"> over</w:t>
            </w:r>
            <w:r w:rsidR="003A1B54">
              <w:t xml:space="preserve"> </w:t>
            </w:r>
            <w:r w:rsidR="0002395A">
              <w:t>SSH</w:t>
            </w:r>
            <w:r w:rsidR="00774A8B">
              <w:t xml:space="preserve"> must use at minimum a “Strong” security level.</w:t>
            </w:r>
            <w:r w:rsidR="0098354B">
              <w:br/>
            </w:r>
          </w:p>
          <w:p w14:paraId="68111653" w14:textId="2919CCF1" w:rsidR="00A64C7F" w:rsidRDefault="00553B55" w:rsidP="000041DB">
            <w:r>
              <w:t xml:space="preserve">2- </w:t>
            </w:r>
            <w:r w:rsidR="007B59D9">
              <w:t>HTTPS</w:t>
            </w:r>
            <w:r w:rsidR="00872548">
              <w:t>:</w:t>
            </w:r>
            <w:r w:rsidR="00817862">
              <w:t xml:space="preserve"> </w:t>
            </w:r>
            <w:r w:rsidR="00C67068">
              <w:t xml:space="preserve"> </w:t>
            </w:r>
            <w:r w:rsidR="00F963B2">
              <w:t xml:space="preserve">If data is transmitted over </w:t>
            </w:r>
            <w:proofErr w:type="gramStart"/>
            <w:r w:rsidR="00F963B2">
              <w:t>HTTP</w:t>
            </w:r>
            <w:proofErr w:type="gramEnd"/>
            <w:r w:rsidR="00F963B2">
              <w:t xml:space="preserve"> i</w:t>
            </w:r>
            <w:r w:rsidR="00CD5524">
              <w:t>t</w:t>
            </w:r>
            <w:r w:rsidR="00F963B2">
              <w:t xml:space="preserve"> must be</w:t>
            </w:r>
            <w:r w:rsidR="005A3304">
              <w:t xml:space="preserve"> encrypted</w:t>
            </w:r>
            <w:r w:rsidR="00F963B2">
              <w:t xml:space="preserve"> over HTTPS</w:t>
            </w:r>
            <w:r w:rsidR="003B0DDF">
              <w:t xml:space="preserve"> and </w:t>
            </w:r>
            <w:r w:rsidR="00A64C7F">
              <w:t>SSL/TLS.</w:t>
            </w:r>
          </w:p>
          <w:p w14:paraId="1ACD847E" w14:textId="30088E74" w:rsidR="00E71DF6" w:rsidRDefault="00A64C7F" w:rsidP="003861BA">
            <w:r>
              <w:br/>
              <w:t>3-</w:t>
            </w:r>
            <w:r w:rsidR="00A13348">
              <w:t xml:space="preserve"> </w:t>
            </w:r>
            <w:r w:rsidR="005870EC">
              <w:t>SOAP</w:t>
            </w:r>
            <w:r w:rsidR="00906341">
              <w:t xml:space="preserve"> </w:t>
            </w:r>
            <w:r w:rsidR="00FA404A">
              <w:t xml:space="preserve">(Simple object access protocol) </w:t>
            </w:r>
            <w:r w:rsidR="00A13348">
              <w:t>AP</w:t>
            </w:r>
            <w:r>
              <w:t>I</w:t>
            </w:r>
            <w:r w:rsidR="00906341">
              <w:t xml:space="preserve"> </w:t>
            </w:r>
            <w:r w:rsidR="00A176B3">
              <w:t>(Application</w:t>
            </w:r>
            <w:r w:rsidR="0020145A">
              <w:t xml:space="preserve"> Programming Interface)</w:t>
            </w:r>
            <w:r w:rsidR="00A176B3">
              <w:t>:</w:t>
            </w:r>
            <w:r w:rsidR="0020145A">
              <w:t xml:space="preserve">  </w:t>
            </w:r>
            <w:r w:rsidR="005369A3">
              <w:t>A</w:t>
            </w:r>
            <w:r w:rsidR="00233B89">
              <w:t xml:space="preserve">ll API communication must be encrypted </w:t>
            </w:r>
            <w:r w:rsidR="00CC0BAC">
              <w:t>(HTTPS and SSL/TLS)</w:t>
            </w:r>
            <w:r w:rsidR="00F54BC4">
              <w:t xml:space="preserve">.   The API should only expose the minimum amount of data that is necessary to fulfill the requests of its clients. </w:t>
            </w:r>
            <w:r>
              <w:br/>
            </w:r>
            <w:r>
              <w:br/>
            </w:r>
            <w:r w:rsidR="009374C1">
              <w:t xml:space="preserve">4- </w:t>
            </w:r>
            <w:r w:rsidR="0058141A">
              <w:t>REST</w:t>
            </w:r>
            <w:r w:rsidR="00906341">
              <w:t xml:space="preserve"> </w:t>
            </w:r>
            <w:r w:rsidR="0058141A">
              <w:t>(Representational State Transfer) API</w:t>
            </w:r>
            <w:r w:rsidR="00906341">
              <w:t xml:space="preserve"> </w:t>
            </w:r>
            <w:r w:rsidR="003B0DDF">
              <w:t>(Application Programming Interface)</w:t>
            </w:r>
            <w:r w:rsidR="00B21240">
              <w:t>: All API communication must be encrypted (HTTPS and SSL/TLS).   The API should only expose the minimum amount of data that is necessary to fulfill the requests of its clients</w:t>
            </w:r>
            <w:r w:rsidR="003B0DDF">
              <w:t>.</w:t>
            </w:r>
            <w:r>
              <w:br/>
            </w:r>
            <w:r>
              <w:br/>
            </w:r>
            <w:r w:rsidR="001F580E">
              <w:t xml:space="preserve">5- </w:t>
            </w:r>
            <w:r w:rsidR="00041CD1">
              <w:t>VPN</w:t>
            </w:r>
            <w:r w:rsidR="00C84BF9">
              <w:t xml:space="preserve"> (Virtual Private Network)</w:t>
            </w:r>
            <w:r w:rsidR="00B13780">
              <w:t xml:space="preserve"> over </w:t>
            </w:r>
            <w:proofErr w:type="gramStart"/>
            <w:r w:rsidR="00B13780">
              <w:t>IPSec(</w:t>
            </w:r>
            <w:proofErr w:type="gramEnd"/>
            <w:r w:rsidR="00B13780">
              <w:t xml:space="preserve">Internet Protocol Secure): </w:t>
            </w:r>
            <w:r w:rsidR="009547EA">
              <w:t xml:space="preserve">This would be uncommon and requires additional </w:t>
            </w:r>
            <w:r w:rsidR="00783E7F">
              <w:t>infrastructure</w:t>
            </w:r>
            <w:r w:rsidR="009547EA">
              <w:t xml:space="preserve"> to </w:t>
            </w:r>
            <w:r w:rsidR="00783E7F">
              <w:t>facilitate</w:t>
            </w:r>
            <w:r w:rsidR="00D91162">
              <w:t xml:space="preserve">.  Point to point </w:t>
            </w:r>
            <w:r w:rsidR="009605DF">
              <w:t xml:space="preserve">IPSec tunnels </w:t>
            </w:r>
            <w:r w:rsidR="003F5A4D">
              <w:t>must use</w:t>
            </w:r>
            <w:r w:rsidR="00E60BEF">
              <w:t xml:space="preserve">s the strongest encryption </w:t>
            </w:r>
            <w:r w:rsidR="005E6580">
              <w:t xml:space="preserve">supported by each </w:t>
            </w:r>
            <w:r w:rsidR="007560A1">
              <w:t xml:space="preserve">end </w:t>
            </w:r>
            <w:r w:rsidR="005E6580">
              <w:t>point</w:t>
            </w:r>
            <w:r w:rsidR="007560A1">
              <w:t xml:space="preserve"> and cannot utilize deprecated </w:t>
            </w:r>
            <w:r w:rsidR="009356D9">
              <w:t>technology.</w:t>
            </w:r>
          </w:p>
          <w:p w14:paraId="55166FFE" w14:textId="74BE0234" w:rsidR="00E71DF6" w:rsidRDefault="00A64C7F" w:rsidP="3B907307">
            <w:pPr>
              <w:rPr>
                <w:rFonts w:ascii="Calibri" w:eastAsia="Calibri" w:hAnsi="Calibri" w:cs="Calibri"/>
              </w:rPr>
            </w:pPr>
            <w:r>
              <w:br/>
            </w:r>
            <w:r w:rsidR="7F8CCC3C">
              <w:t>6- Azure ExpressRoute</w:t>
            </w:r>
            <w:r w:rsidR="0B2388AD">
              <w:t xml:space="preserve"> – Azure ExpressRoute connections must follow recommended configuration:</w:t>
            </w:r>
            <w:r w:rsidR="7F8CCC3C">
              <w:t xml:space="preserve"> </w:t>
            </w:r>
            <w:hyperlink r:id="rId9">
              <w:r w:rsidR="7F8CCC3C" w:rsidRPr="3B907307">
                <w:rPr>
                  <w:rStyle w:val="Hyperlink"/>
                  <w:rFonts w:ascii="Calibri" w:eastAsia="Calibri" w:hAnsi="Calibri" w:cs="Calibri"/>
                </w:rPr>
                <w:t>Azure ExpressRoute Overview: Connect over a private connection | Microsoft Learn</w:t>
              </w:r>
              <w:r>
                <w:br/>
              </w:r>
              <w:r>
                <w:br/>
              </w:r>
            </w:hyperlink>
            <w:r w:rsidR="27697639">
              <w:t xml:space="preserve">7- Azure Networking Services- </w:t>
            </w:r>
            <w:r w:rsidR="410608F4">
              <w:t xml:space="preserve">Azure Private Link and other services </w:t>
            </w:r>
            <w:r w:rsidR="7726DACE">
              <w:t xml:space="preserve">must </w:t>
            </w:r>
            <w:r w:rsidR="410608F4">
              <w:t>follow reco</w:t>
            </w:r>
            <w:r w:rsidR="0E13FDBE">
              <w:t>m</w:t>
            </w:r>
            <w:r w:rsidR="410608F4">
              <w:t xml:space="preserve">mended configuration: </w:t>
            </w:r>
            <w:hyperlink r:id="rId10">
              <w:r w:rsidR="410608F4" w:rsidRPr="3B907307">
                <w:rPr>
                  <w:rStyle w:val="Hyperlink"/>
                  <w:rFonts w:ascii="Calibri" w:eastAsia="Calibri" w:hAnsi="Calibri" w:cs="Calibri"/>
                </w:rPr>
                <w:t>Azure networking services overview | Microsoft Learn</w:t>
              </w:r>
            </w:hyperlink>
          </w:p>
          <w:p w14:paraId="2299680D" w14:textId="130C1840" w:rsidR="00E71DF6" w:rsidRDefault="00A64C7F" w:rsidP="003861BA">
            <w:r>
              <w:br/>
            </w:r>
          </w:p>
        </w:tc>
      </w:tr>
      <w:tr w:rsidR="00E71DF6" w14:paraId="35165A86" w14:textId="77777777" w:rsidTr="3B907307">
        <w:tc>
          <w:tcPr>
            <w:tcW w:w="1931" w:type="dxa"/>
            <w:shd w:val="clear" w:color="auto" w:fill="2F5496" w:themeFill="accent1" w:themeFillShade="BF"/>
          </w:tcPr>
          <w:p w14:paraId="22EEAD8D" w14:textId="6C964B92" w:rsidR="00E71DF6" w:rsidRDefault="00E71DF6" w:rsidP="000041DB">
            <w:r>
              <w:rPr>
                <w:color w:val="FFFFFF" w:themeColor="background1"/>
              </w:rPr>
              <w:lastRenderedPageBreak/>
              <w:t>Local/On-Premises</w:t>
            </w:r>
            <w:r>
              <w:rPr>
                <w:color w:val="FFFFFF" w:themeColor="background1"/>
              </w:rPr>
              <w:br/>
            </w:r>
            <w:r w:rsidR="00126AE1" w:rsidRPr="00126AE1">
              <w:rPr>
                <w:b/>
                <w:bCs/>
                <w:color w:val="FFFFFF" w:themeColor="background1"/>
              </w:rPr>
              <w:t xml:space="preserve">Application Data </w:t>
            </w:r>
            <w:r w:rsidR="00126AE1" w:rsidRPr="002017D8">
              <w:rPr>
                <w:b/>
                <w:bCs/>
                <w:color w:val="FFFFFF" w:themeColor="background1"/>
              </w:rPr>
              <w:t xml:space="preserve">Transfer/Exchange </w:t>
            </w:r>
            <w:r>
              <w:rPr>
                <w:color w:val="FFFFFF" w:themeColor="background1"/>
              </w:rPr>
              <w:t>- Required</w:t>
            </w:r>
          </w:p>
        </w:tc>
        <w:tc>
          <w:tcPr>
            <w:tcW w:w="9085" w:type="dxa"/>
          </w:tcPr>
          <w:p w14:paraId="34209BFD" w14:textId="538250B5" w:rsidR="003A4B09" w:rsidRDefault="00F50B6D" w:rsidP="003A4B09">
            <w:r>
              <w:t xml:space="preserve">On </w:t>
            </w:r>
            <w:r w:rsidR="00A86E05">
              <w:t>pr</w:t>
            </w:r>
            <w:r>
              <w:t>emise</w:t>
            </w:r>
            <w:r w:rsidR="00A86E05">
              <w:t xml:space="preserve"> systems that leverage external d</w:t>
            </w:r>
            <w:r w:rsidR="003A4B09">
              <w:t xml:space="preserve">ata or communications initiated externally must not be allowed from the </w:t>
            </w:r>
            <w:r w:rsidR="631E1046">
              <w:t>Cloud/SAAS</w:t>
            </w:r>
            <w:r w:rsidR="003A4B09">
              <w:t xml:space="preserve"> solution directly to CNE’s datacenter or business networks.  Where possible all data exchanged should be initiated from the client or within CNE’s environment creating a stateful connection for data transmission, where this is not possible inbound traffic must connect to a DMZ located server to broker the exchange of data.  Services must limit the ports listening </w:t>
            </w:r>
            <w:r w:rsidR="00AE5819">
              <w:t>on</w:t>
            </w:r>
            <w:r w:rsidR="003A4B09">
              <w:t xml:space="preserve"> a service to what is used, services should not have open network ports that are not explicitly used for the function of the application.</w:t>
            </w:r>
            <w:r w:rsidR="00857E63">
              <w:t xml:space="preserve">  No communication in production environment shall be left un-secured.</w:t>
            </w:r>
            <w:r>
              <w:br/>
            </w:r>
            <w:r>
              <w:br/>
            </w:r>
            <w:r w:rsidR="003A4B09">
              <w:t>Supported methods and standard of data transmission:</w:t>
            </w:r>
          </w:p>
          <w:p w14:paraId="620CFE5E" w14:textId="77777777" w:rsidR="003A4B09" w:rsidRDefault="003A4B09" w:rsidP="003A4B09">
            <w:r>
              <w:br/>
              <w:t>1- SFTP (Secure File Transfer Protocol):  SFTP for transmitting files over SSH must use at minimum a “Strong” security level.</w:t>
            </w:r>
            <w:r>
              <w:br/>
            </w:r>
          </w:p>
          <w:p w14:paraId="2787449A" w14:textId="77777777" w:rsidR="003A4B09" w:rsidRDefault="003A4B09" w:rsidP="003A4B09">
            <w:r>
              <w:t xml:space="preserve">2- HTTPS:  If data is transmitted over </w:t>
            </w:r>
            <w:proofErr w:type="gramStart"/>
            <w:r>
              <w:t>HTTP</w:t>
            </w:r>
            <w:proofErr w:type="gramEnd"/>
            <w:r>
              <w:t xml:space="preserve"> it must be encrypted over HTTPS and SSL/TLS.</w:t>
            </w:r>
          </w:p>
          <w:p w14:paraId="0B5F835E" w14:textId="1E825116" w:rsidR="003A4B09" w:rsidRDefault="003A4B09" w:rsidP="003A4B09">
            <w:r>
              <w:br/>
              <w:t>3- SOAP (</w:t>
            </w:r>
            <w:r w:rsidRPr="00FA404A">
              <w:t>Simple object access protocol</w:t>
            </w:r>
            <w:r>
              <w:t xml:space="preserve">) API (Application Programming Interface):  All API communication must be encrypted (HTTPS and SSL/TLS).   </w:t>
            </w:r>
            <w:r w:rsidRPr="00F54BC4">
              <w:t>The API should only expose the minimum amount of data that is necessary to fulfill the requests of its clients.</w:t>
            </w:r>
            <w:r>
              <w:t xml:space="preserve"> </w:t>
            </w:r>
          </w:p>
          <w:p w14:paraId="27ECB4C6" w14:textId="44D87A9F" w:rsidR="00E71DF6" w:rsidRDefault="003A4B09" w:rsidP="003A4B09">
            <w:r>
              <w:br/>
              <w:t>4- REST (</w:t>
            </w:r>
            <w:r w:rsidRPr="0058141A">
              <w:t>Representational State Transfer</w:t>
            </w:r>
            <w:r>
              <w:t xml:space="preserve">) API (Application Programming Interface): All API communication must be encrypted (HTTPS and SSL/TLS).   </w:t>
            </w:r>
            <w:r w:rsidRPr="00F54BC4">
              <w:t>The API should only expose the minimum amount of data that is necessary to fulfill the requests of its clients</w:t>
            </w:r>
            <w:r>
              <w:t>.</w:t>
            </w:r>
            <w:r>
              <w:br/>
            </w:r>
            <w:r>
              <w:br/>
            </w:r>
            <w:r>
              <w:lastRenderedPageBreak/>
              <w:t>5- VPN (Virtual Private Network) over IPSec</w:t>
            </w:r>
            <w:r w:rsidR="00BE27AC">
              <w:t xml:space="preserve"> </w:t>
            </w:r>
            <w:r>
              <w:t>(Internet Protocol Secure): This would be uncommon and requires additional infrastructure to facilitate.  Point to point IPSec tunnels must uses the strongest encryption supported by each end point and cannot utilize deprecated technology.</w:t>
            </w:r>
          </w:p>
          <w:p w14:paraId="3984C214" w14:textId="38564FCF" w:rsidR="00F46F9D" w:rsidRDefault="00F46F9D" w:rsidP="003A4B09">
            <w:r>
              <w:br/>
              <w:t>6- SQL (Structured Query Language</w:t>
            </w:r>
            <w:r w:rsidR="0017502D">
              <w:t>): All SQL communication</w:t>
            </w:r>
            <w:r w:rsidR="004F4CCC">
              <w:t xml:space="preserve"> should </w:t>
            </w:r>
            <w:r w:rsidR="00934AC2">
              <w:t>utilize TDE (Transparent Data Encryption</w:t>
            </w:r>
            <w:r w:rsidR="00E20636">
              <w:t>) and security best practices</w:t>
            </w:r>
            <w:r w:rsidR="00180816">
              <w:t>.</w:t>
            </w:r>
          </w:p>
        </w:tc>
      </w:tr>
    </w:tbl>
    <w:p w14:paraId="7275FF36" w14:textId="77777777" w:rsidR="00E71DF6" w:rsidRDefault="00E71DF6" w:rsidP="004D30F6"/>
    <w:p w14:paraId="459F1D0A" w14:textId="77777777" w:rsidR="00546B2F" w:rsidRDefault="00546B2F" w:rsidP="004D30F6"/>
    <w:p w14:paraId="53B186D9" w14:textId="77777777" w:rsidR="00546B2F" w:rsidRDefault="00546B2F" w:rsidP="004D30F6"/>
    <w:tbl>
      <w:tblPr>
        <w:tblStyle w:val="TableGrid"/>
        <w:tblW w:w="0" w:type="auto"/>
        <w:tblLook w:val="04A0" w:firstRow="1" w:lastRow="0" w:firstColumn="1" w:lastColumn="0" w:noHBand="0" w:noVBand="1"/>
      </w:tblPr>
      <w:tblGrid>
        <w:gridCol w:w="1705"/>
        <w:gridCol w:w="9085"/>
      </w:tblGrid>
      <w:tr w:rsidR="00147DBD" w14:paraId="5A97CDAE" w14:textId="77777777" w:rsidTr="18D608E9">
        <w:tc>
          <w:tcPr>
            <w:tcW w:w="1705" w:type="dxa"/>
            <w:shd w:val="clear" w:color="auto" w:fill="FFFFFF" w:themeFill="background1"/>
          </w:tcPr>
          <w:p w14:paraId="7C1D855A" w14:textId="049C82D8" w:rsidR="00147DBD" w:rsidRDefault="00A711EC" w:rsidP="000041DB">
            <w:pPr>
              <w:jc w:val="center"/>
              <w:rPr>
                <w:b/>
                <w:bCs/>
                <w:color w:val="FFFFFF" w:themeColor="background1"/>
              </w:rPr>
            </w:pPr>
            <w:r w:rsidRPr="00A711EC">
              <w:rPr>
                <w:b/>
                <w:bCs/>
              </w:rPr>
              <w:t>Communication</w:t>
            </w:r>
          </w:p>
        </w:tc>
        <w:tc>
          <w:tcPr>
            <w:tcW w:w="9085" w:type="dxa"/>
          </w:tcPr>
          <w:p w14:paraId="1391C74F" w14:textId="77777777" w:rsidR="00147DBD" w:rsidRDefault="00147DBD" w:rsidP="000041DB">
            <w:pPr>
              <w:rPr>
                <w:b/>
                <w:bCs/>
              </w:rPr>
            </w:pPr>
          </w:p>
        </w:tc>
      </w:tr>
      <w:tr w:rsidR="004D30F6" w14:paraId="67E7FFA3" w14:textId="77777777" w:rsidTr="18D608E9">
        <w:tc>
          <w:tcPr>
            <w:tcW w:w="1705" w:type="dxa"/>
            <w:shd w:val="clear" w:color="auto" w:fill="7F7F7F" w:themeFill="text1" w:themeFillTint="80"/>
          </w:tcPr>
          <w:p w14:paraId="2C2D9946" w14:textId="311EE2E8" w:rsidR="004D30F6" w:rsidRPr="00104D23" w:rsidRDefault="00A711EC" w:rsidP="000041DB">
            <w:pPr>
              <w:jc w:val="center"/>
              <w:rPr>
                <w:b/>
                <w:bCs/>
                <w:color w:val="FFFFFF" w:themeColor="background1"/>
              </w:rPr>
            </w:pPr>
            <w:r>
              <w:rPr>
                <w:b/>
                <w:bCs/>
                <w:color w:val="FFFFFF" w:themeColor="background1"/>
              </w:rPr>
              <w:t>Communication</w:t>
            </w:r>
            <w:r w:rsidR="004D30F6">
              <w:rPr>
                <w:b/>
                <w:bCs/>
                <w:color w:val="FFFFFF" w:themeColor="background1"/>
              </w:rPr>
              <w:t xml:space="preserve"> </w:t>
            </w:r>
            <w:r w:rsidR="00C265D9">
              <w:rPr>
                <w:b/>
                <w:bCs/>
                <w:color w:val="FFFFFF" w:themeColor="background1"/>
              </w:rPr>
              <w:t>3</w:t>
            </w:r>
            <w:r w:rsidR="004D30F6">
              <w:rPr>
                <w:b/>
                <w:bCs/>
                <w:color w:val="FFFFFF" w:themeColor="background1"/>
              </w:rPr>
              <w:t>.</w:t>
            </w:r>
            <w:r w:rsidR="005E18B2">
              <w:rPr>
                <w:b/>
                <w:bCs/>
                <w:color w:val="FFFFFF" w:themeColor="background1"/>
              </w:rPr>
              <w:t>2</w:t>
            </w:r>
          </w:p>
        </w:tc>
        <w:tc>
          <w:tcPr>
            <w:tcW w:w="9085" w:type="dxa"/>
          </w:tcPr>
          <w:p w14:paraId="6C5DDCAE" w14:textId="318F78E3" w:rsidR="004D30F6" w:rsidRPr="00104D23" w:rsidRDefault="005E18B2" w:rsidP="000041DB">
            <w:pPr>
              <w:rPr>
                <w:b/>
                <w:bCs/>
              </w:rPr>
            </w:pPr>
            <w:r>
              <w:rPr>
                <w:b/>
                <w:bCs/>
              </w:rPr>
              <w:t>Client</w:t>
            </w:r>
            <w:r w:rsidR="00876F8F">
              <w:rPr>
                <w:b/>
                <w:bCs/>
              </w:rPr>
              <w:t xml:space="preserve"> </w:t>
            </w:r>
            <w:r w:rsidR="00412809">
              <w:rPr>
                <w:b/>
                <w:bCs/>
              </w:rPr>
              <w:t>Communication</w:t>
            </w:r>
          </w:p>
        </w:tc>
      </w:tr>
      <w:tr w:rsidR="004D30F6" w14:paraId="000FCD10" w14:textId="77777777" w:rsidTr="18D608E9">
        <w:tc>
          <w:tcPr>
            <w:tcW w:w="1705" w:type="dxa"/>
            <w:shd w:val="clear" w:color="auto" w:fill="7F7F7F" w:themeFill="text1" w:themeFillTint="80"/>
          </w:tcPr>
          <w:p w14:paraId="4A46F6F1" w14:textId="323B5413" w:rsidR="004D30F6" w:rsidRDefault="631E1046" w:rsidP="000041DB">
            <w:pPr>
              <w:rPr>
                <w:color w:val="FFFFFF" w:themeColor="background1"/>
              </w:rPr>
            </w:pPr>
            <w:r w:rsidRPr="18D608E9">
              <w:rPr>
                <w:color w:val="FFFFFF" w:themeColor="background1"/>
              </w:rPr>
              <w:t>Cloud/SAAS</w:t>
            </w:r>
            <w:r w:rsidR="004D30F6">
              <w:br/>
            </w:r>
            <w:r w:rsidR="004D30F6" w:rsidRPr="18D608E9">
              <w:rPr>
                <w:b/>
                <w:bCs/>
                <w:color w:val="FFFFFF" w:themeColor="background1"/>
              </w:rPr>
              <w:t>Encryption</w:t>
            </w:r>
            <w:r w:rsidR="004D30F6" w:rsidRPr="18D608E9">
              <w:rPr>
                <w:color w:val="FFFFFF" w:themeColor="background1"/>
              </w:rPr>
              <w:t xml:space="preserve"> - Required</w:t>
            </w:r>
          </w:p>
        </w:tc>
        <w:tc>
          <w:tcPr>
            <w:tcW w:w="9085" w:type="dxa"/>
          </w:tcPr>
          <w:p w14:paraId="1F7C5684" w14:textId="68CC7FE3" w:rsidR="004D30F6" w:rsidRDefault="00D74037" w:rsidP="000041DB">
            <w:r w:rsidRPr="00D74037">
              <w:t>Compatibility – Must be compatible with Microsoft Chromium Edge</w:t>
            </w:r>
            <w:r w:rsidR="00FA04C5">
              <w:br/>
            </w:r>
            <w:r w:rsidR="00FA04C5">
              <w:br/>
            </w:r>
            <w:r w:rsidR="00FA04C5" w:rsidRPr="007C2F0B">
              <w:t>The customer’s web browser shall never display a customer’s credit card number after retrieving from the database. It shall always be shown with just the last 4 digits of the credit card number.</w:t>
            </w:r>
          </w:p>
        </w:tc>
      </w:tr>
      <w:tr w:rsidR="004D30F6" w14:paraId="00306684" w14:textId="77777777" w:rsidTr="18D608E9">
        <w:tc>
          <w:tcPr>
            <w:tcW w:w="1705" w:type="dxa"/>
            <w:shd w:val="clear" w:color="auto" w:fill="2F5496" w:themeFill="accent1" w:themeFillShade="BF"/>
          </w:tcPr>
          <w:p w14:paraId="793AA0BF" w14:textId="77777777" w:rsidR="004D30F6" w:rsidRDefault="004D30F6" w:rsidP="000041DB">
            <w:r>
              <w:rPr>
                <w:color w:val="FFFFFF" w:themeColor="background1"/>
              </w:rPr>
              <w:t>Local/On-Premises</w:t>
            </w:r>
            <w:r>
              <w:rPr>
                <w:color w:val="FFFFFF" w:themeColor="background1"/>
              </w:rPr>
              <w:br/>
            </w:r>
            <w:r w:rsidRPr="00E63735">
              <w:rPr>
                <w:b/>
                <w:bCs/>
                <w:color w:val="FFFFFF" w:themeColor="background1"/>
              </w:rPr>
              <w:t>Encryption</w:t>
            </w:r>
            <w:r w:rsidRPr="00066735">
              <w:rPr>
                <w:color w:val="FFFFFF" w:themeColor="background1"/>
              </w:rPr>
              <w:t xml:space="preserve"> </w:t>
            </w:r>
            <w:r>
              <w:rPr>
                <w:color w:val="FFFFFF" w:themeColor="background1"/>
              </w:rPr>
              <w:t>- Required</w:t>
            </w:r>
          </w:p>
        </w:tc>
        <w:tc>
          <w:tcPr>
            <w:tcW w:w="9085" w:type="dxa"/>
          </w:tcPr>
          <w:p w14:paraId="7D1DED95" w14:textId="23A6B385" w:rsidR="004D30F6" w:rsidRDefault="004D30F6" w:rsidP="000041DB">
            <w:r>
              <w:br/>
            </w:r>
            <w:r w:rsidR="00D74037" w:rsidRPr="00D74037">
              <w:t>Compatibility – Must be compatible with Microsoft Chromium Edge</w:t>
            </w:r>
            <w:r w:rsidR="00FA04C5">
              <w:br/>
            </w:r>
            <w:r w:rsidR="00FA04C5">
              <w:br/>
            </w:r>
            <w:r w:rsidR="00FA04C5" w:rsidRPr="007C2F0B">
              <w:t>The customer’s web browser shall never display a customer’s credit card number after retrieving from the database. It shall always be shown with just the last 4 digits of the credit card number.</w:t>
            </w:r>
          </w:p>
        </w:tc>
      </w:tr>
    </w:tbl>
    <w:p w14:paraId="425B31E9" w14:textId="367145D0" w:rsidR="00A94230" w:rsidRDefault="00A94230"/>
    <w:p w14:paraId="73ACBD64" w14:textId="44EA95DF" w:rsidR="0020195B" w:rsidRDefault="0020195B" w:rsidP="00D7017D">
      <w:pPr>
        <w:ind w:left="720"/>
      </w:pPr>
    </w:p>
    <w:sectPr w:rsidR="0020195B" w:rsidSect="00906B80">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634F"/>
    <w:multiLevelType w:val="hybridMultilevel"/>
    <w:tmpl w:val="7272FF2E"/>
    <w:lvl w:ilvl="0" w:tplc="8D9C1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63D9D"/>
    <w:multiLevelType w:val="hybridMultilevel"/>
    <w:tmpl w:val="E5CE8D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A11BF"/>
    <w:multiLevelType w:val="hybridMultilevel"/>
    <w:tmpl w:val="1270AE2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6157F"/>
    <w:multiLevelType w:val="hybridMultilevel"/>
    <w:tmpl w:val="7272FF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1852425">
    <w:abstractNumId w:val="0"/>
  </w:num>
  <w:num w:numId="2" w16cid:durableId="1573658501">
    <w:abstractNumId w:val="3"/>
  </w:num>
  <w:num w:numId="3" w16cid:durableId="545028231">
    <w:abstractNumId w:val="1"/>
  </w:num>
  <w:num w:numId="4" w16cid:durableId="779840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E9"/>
    <w:rsid w:val="0001056B"/>
    <w:rsid w:val="000122EF"/>
    <w:rsid w:val="0002395A"/>
    <w:rsid w:val="00023FC8"/>
    <w:rsid w:val="0003799E"/>
    <w:rsid w:val="00037AD5"/>
    <w:rsid w:val="00041CD1"/>
    <w:rsid w:val="0004521B"/>
    <w:rsid w:val="000518D5"/>
    <w:rsid w:val="0005461F"/>
    <w:rsid w:val="00060892"/>
    <w:rsid w:val="00061E60"/>
    <w:rsid w:val="00076029"/>
    <w:rsid w:val="00082CCC"/>
    <w:rsid w:val="0009241E"/>
    <w:rsid w:val="00093CE9"/>
    <w:rsid w:val="000B1DF5"/>
    <w:rsid w:val="000B2D96"/>
    <w:rsid w:val="000C05DA"/>
    <w:rsid w:val="000C27FE"/>
    <w:rsid w:val="000C2933"/>
    <w:rsid w:val="000F2DD1"/>
    <w:rsid w:val="00104D23"/>
    <w:rsid w:val="001057BC"/>
    <w:rsid w:val="00111AE0"/>
    <w:rsid w:val="00113315"/>
    <w:rsid w:val="00120B37"/>
    <w:rsid w:val="00126AE1"/>
    <w:rsid w:val="001379F3"/>
    <w:rsid w:val="00140C90"/>
    <w:rsid w:val="00145E3B"/>
    <w:rsid w:val="001470A5"/>
    <w:rsid w:val="00147DBD"/>
    <w:rsid w:val="00155C2F"/>
    <w:rsid w:val="0016201C"/>
    <w:rsid w:val="00163988"/>
    <w:rsid w:val="0017502D"/>
    <w:rsid w:val="00180816"/>
    <w:rsid w:val="00181EAF"/>
    <w:rsid w:val="001941D2"/>
    <w:rsid w:val="00197FA1"/>
    <w:rsid w:val="001B657E"/>
    <w:rsid w:val="001D0348"/>
    <w:rsid w:val="001D53EE"/>
    <w:rsid w:val="001E65EA"/>
    <w:rsid w:val="001E6F86"/>
    <w:rsid w:val="001F580E"/>
    <w:rsid w:val="00200F77"/>
    <w:rsid w:val="0020145A"/>
    <w:rsid w:val="002017D8"/>
    <w:rsid w:val="0020195B"/>
    <w:rsid w:val="00202839"/>
    <w:rsid w:val="002236BC"/>
    <w:rsid w:val="002249EB"/>
    <w:rsid w:val="00233B89"/>
    <w:rsid w:val="00236D3E"/>
    <w:rsid w:val="0025249D"/>
    <w:rsid w:val="00262E34"/>
    <w:rsid w:val="00275528"/>
    <w:rsid w:val="0028626A"/>
    <w:rsid w:val="002873F0"/>
    <w:rsid w:val="00296B53"/>
    <w:rsid w:val="002A058F"/>
    <w:rsid w:val="002A47AB"/>
    <w:rsid w:val="002B4D87"/>
    <w:rsid w:val="002C3C8A"/>
    <w:rsid w:val="002D5DD0"/>
    <w:rsid w:val="002E2B28"/>
    <w:rsid w:val="002E7858"/>
    <w:rsid w:val="002F08BC"/>
    <w:rsid w:val="00303D54"/>
    <w:rsid w:val="003103BD"/>
    <w:rsid w:val="00312CF4"/>
    <w:rsid w:val="003366DE"/>
    <w:rsid w:val="003500F4"/>
    <w:rsid w:val="0036759F"/>
    <w:rsid w:val="00374D2D"/>
    <w:rsid w:val="00384154"/>
    <w:rsid w:val="003861BA"/>
    <w:rsid w:val="003A1B54"/>
    <w:rsid w:val="003A4B09"/>
    <w:rsid w:val="003A680F"/>
    <w:rsid w:val="003B0DDF"/>
    <w:rsid w:val="003B0F3E"/>
    <w:rsid w:val="003B378D"/>
    <w:rsid w:val="003B5114"/>
    <w:rsid w:val="003D21A9"/>
    <w:rsid w:val="003D3567"/>
    <w:rsid w:val="003D593F"/>
    <w:rsid w:val="003E7147"/>
    <w:rsid w:val="003F33AB"/>
    <w:rsid w:val="003F5559"/>
    <w:rsid w:val="003F5A4D"/>
    <w:rsid w:val="003F7818"/>
    <w:rsid w:val="00404E1E"/>
    <w:rsid w:val="00407988"/>
    <w:rsid w:val="00412809"/>
    <w:rsid w:val="00416E3F"/>
    <w:rsid w:val="004243EE"/>
    <w:rsid w:val="0042579B"/>
    <w:rsid w:val="0042637D"/>
    <w:rsid w:val="0043115D"/>
    <w:rsid w:val="0044346A"/>
    <w:rsid w:val="004437BB"/>
    <w:rsid w:val="00444EF4"/>
    <w:rsid w:val="00451C09"/>
    <w:rsid w:val="00460A69"/>
    <w:rsid w:val="0048348B"/>
    <w:rsid w:val="0048382D"/>
    <w:rsid w:val="004915B3"/>
    <w:rsid w:val="0049162C"/>
    <w:rsid w:val="00497064"/>
    <w:rsid w:val="004A6C03"/>
    <w:rsid w:val="004B3B02"/>
    <w:rsid w:val="004B5942"/>
    <w:rsid w:val="004C04B3"/>
    <w:rsid w:val="004D30F6"/>
    <w:rsid w:val="004D62DE"/>
    <w:rsid w:val="004F141D"/>
    <w:rsid w:val="004F4CCC"/>
    <w:rsid w:val="00502891"/>
    <w:rsid w:val="00503C58"/>
    <w:rsid w:val="00507D07"/>
    <w:rsid w:val="00512DE7"/>
    <w:rsid w:val="00513CFC"/>
    <w:rsid w:val="00514AC4"/>
    <w:rsid w:val="005224C4"/>
    <w:rsid w:val="005226A0"/>
    <w:rsid w:val="00522FAB"/>
    <w:rsid w:val="0052315B"/>
    <w:rsid w:val="00525E4F"/>
    <w:rsid w:val="00530BE0"/>
    <w:rsid w:val="005369A3"/>
    <w:rsid w:val="005401A1"/>
    <w:rsid w:val="00546B2F"/>
    <w:rsid w:val="00546B3E"/>
    <w:rsid w:val="0054706A"/>
    <w:rsid w:val="00553B55"/>
    <w:rsid w:val="00566AA5"/>
    <w:rsid w:val="00570D52"/>
    <w:rsid w:val="00570FBA"/>
    <w:rsid w:val="0058141A"/>
    <w:rsid w:val="005870EC"/>
    <w:rsid w:val="005955DD"/>
    <w:rsid w:val="005A321C"/>
    <w:rsid w:val="005A3304"/>
    <w:rsid w:val="005A3B16"/>
    <w:rsid w:val="005A3C43"/>
    <w:rsid w:val="005C0FFA"/>
    <w:rsid w:val="005C4961"/>
    <w:rsid w:val="005C74B0"/>
    <w:rsid w:val="005D22C8"/>
    <w:rsid w:val="005D65E2"/>
    <w:rsid w:val="005E18B2"/>
    <w:rsid w:val="005E6580"/>
    <w:rsid w:val="005F0820"/>
    <w:rsid w:val="005F713F"/>
    <w:rsid w:val="005F7178"/>
    <w:rsid w:val="00610093"/>
    <w:rsid w:val="00614C1A"/>
    <w:rsid w:val="006208F9"/>
    <w:rsid w:val="00633745"/>
    <w:rsid w:val="0064044F"/>
    <w:rsid w:val="00643D2C"/>
    <w:rsid w:val="00661DDF"/>
    <w:rsid w:val="00672A1F"/>
    <w:rsid w:val="00672FAF"/>
    <w:rsid w:val="00676EB1"/>
    <w:rsid w:val="00680B7B"/>
    <w:rsid w:val="00690CEF"/>
    <w:rsid w:val="00695C13"/>
    <w:rsid w:val="006A0CAB"/>
    <w:rsid w:val="006A4F14"/>
    <w:rsid w:val="006A62CD"/>
    <w:rsid w:val="006A68DC"/>
    <w:rsid w:val="006A7805"/>
    <w:rsid w:val="006A7E60"/>
    <w:rsid w:val="006B05EF"/>
    <w:rsid w:val="006B55B7"/>
    <w:rsid w:val="006C54C5"/>
    <w:rsid w:val="006D3817"/>
    <w:rsid w:val="006D6C4A"/>
    <w:rsid w:val="006E0875"/>
    <w:rsid w:val="006F22C3"/>
    <w:rsid w:val="0070008A"/>
    <w:rsid w:val="00700978"/>
    <w:rsid w:val="00700ABB"/>
    <w:rsid w:val="00703AC0"/>
    <w:rsid w:val="00705D81"/>
    <w:rsid w:val="00710E7F"/>
    <w:rsid w:val="00711D1E"/>
    <w:rsid w:val="00716E21"/>
    <w:rsid w:val="007172BB"/>
    <w:rsid w:val="00723B92"/>
    <w:rsid w:val="00725D57"/>
    <w:rsid w:val="00726F0C"/>
    <w:rsid w:val="00735FDB"/>
    <w:rsid w:val="007429D4"/>
    <w:rsid w:val="00752229"/>
    <w:rsid w:val="007560A1"/>
    <w:rsid w:val="00762943"/>
    <w:rsid w:val="0076369C"/>
    <w:rsid w:val="00764955"/>
    <w:rsid w:val="00774A8B"/>
    <w:rsid w:val="0077503E"/>
    <w:rsid w:val="00780687"/>
    <w:rsid w:val="00782DBC"/>
    <w:rsid w:val="00783E7F"/>
    <w:rsid w:val="007A0032"/>
    <w:rsid w:val="007A6DE6"/>
    <w:rsid w:val="007B3439"/>
    <w:rsid w:val="007B59D9"/>
    <w:rsid w:val="007C039D"/>
    <w:rsid w:val="007C2F0B"/>
    <w:rsid w:val="007C3396"/>
    <w:rsid w:val="007C33C0"/>
    <w:rsid w:val="007E06BF"/>
    <w:rsid w:val="007E2D08"/>
    <w:rsid w:val="007F5019"/>
    <w:rsid w:val="00800BF3"/>
    <w:rsid w:val="00804A8F"/>
    <w:rsid w:val="00806326"/>
    <w:rsid w:val="00816719"/>
    <w:rsid w:val="00817862"/>
    <w:rsid w:val="00821B50"/>
    <w:rsid w:val="00822E9B"/>
    <w:rsid w:val="008301A4"/>
    <w:rsid w:val="00841970"/>
    <w:rsid w:val="00843C73"/>
    <w:rsid w:val="008509F6"/>
    <w:rsid w:val="00852022"/>
    <w:rsid w:val="00855A90"/>
    <w:rsid w:val="00857E63"/>
    <w:rsid w:val="00861BBF"/>
    <w:rsid w:val="00864658"/>
    <w:rsid w:val="00865C7D"/>
    <w:rsid w:val="00871AFB"/>
    <w:rsid w:val="00872548"/>
    <w:rsid w:val="00876F8F"/>
    <w:rsid w:val="00877335"/>
    <w:rsid w:val="008831AC"/>
    <w:rsid w:val="008836C7"/>
    <w:rsid w:val="00896F1F"/>
    <w:rsid w:val="008A42B7"/>
    <w:rsid w:val="008B2D02"/>
    <w:rsid w:val="008B43EF"/>
    <w:rsid w:val="008B7680"/>
    <w:rsid w:val="008C3C05"/>
    <w:rsid w:val="008E5B4E"/>
    <w:rsid w:val="008F0D75"/>
    <w:rsid w:val="00906341"/>
    <w:rsid w:val="00906B80"/>
    <w:rsid w:val="00907050"/>
    <w:rsid w:val="00907C2A"/>
    <w:rsid w:val="009145A3"/>
    <w:rsid w:val="00916CE5"/>
    <w:rsid w:val="00921317"/>
    <w:rsid w:val="00921EA1"/>
    <w:rsid w:val="00923C7F"/>
    <w:rsid w:val="009300FC"/>
    <w:rsid w:val="00932070"/>
    <w:rsid w:val="00934AC2"/>
    <w:rsid w:val="009356D9"/>
    <w:rsid w:val="009361BF"/>
    <w:rsid w:val="009369C7"/>
    <w:rsid w:val="009374C1"/>
    <w:rsid w:val="00940C9E"/>
    <w:rsid w:val="00943D4F"/>
    <w:rsid w:val="009547EA"/>
    <w:rsid w:val="00956042"/>
    <w:rsid w:val="009605DF"/>
    <w:rsid w:val="009648BA"/>
    <w:rsid w:val="00972035"/>
    <w:rsid w:val="00977259"/>
    <w:rsid w:val="00977EB6"/>
    <w:rsid w:val="00981D83"/>
    <w:rsid w:val="0098354B"/>
    <w:rsid w:val="00994A30"/>
    <w:rsid w:val="009979FF"/>
    <w:rsid w:val="009B2821"/>
    <w:rsid w:val="009B4DF8"/>
    <w:rsid w:val="009C1AAA"/>
    <w:rsid w:val="009D50D2"/>
    <w:rsid w:val="009D5284"/>
    <w:rsid w:val="009E26D0"/>
    <w:rsid w:val="00A040E6"/>
    <w:rsid w:val="00A049F6"/>
    <w:rsid w:val="00A04DE8"/>
    <w:rsid w:val="00A12266"/>
    <w:rsid w:val="00A13348"/>
    <w:rsid w:val="00A176B3"/>
    <w:rsid w:val="00A2037D"/>
    <w:rsid w:val="00A2747D"/>
    <w:rsid w:val="00A34F73"/>
    <w:rsid w:val="00A36D7D"/>
    <w:rsid w:val="00A42C07"/>
    <w:rsid w:val="00A4353B"/>
    <w:rsid w:val="00A43A54"/>
    <w:rsid w:val="00A64C7F"/>
    <w:rsid w:val="00A711EC"/>
    <w:rsid w:val="00A86E05"/>
    <w:rsid w:val="00A91BDB"/>
    <w:rsid w:val="00A94230"/>
    <w:rsid w:val="00A945CA"/>
    <w:rsid w:val="00AB2BA1"/>
    <w:rsid w:val="00AC7DDE"/>
    <w:rsid w:val="00AC7F4D"/>
    <w:rsid w:val="00AE02D7"/>
    <w:rsid w:val="00AE17CC"/>
    <w:rsid w:val="00AE5819"/>
    <w:rsid w:val="00AF3BC6"/>
    <w:rsid w:val="00AF5136"/>
    <w:rsid w:val="00B00672"/>
    <w:rsid w:val="00B016A7"/>
    <w:rsid w:val="00B03187"/>
    <w:rsid w:val="00B037BE"/>
    <w:rsid w:val="00B053D0"/>
    <w:rsid w:val="00B11AA2"/>
    <w:rsid w:val="00B13780"/>
    <w:rsid w:val="00B21240"/>
    <w:rsid w:val="00B21AF5"/>
    <w:rsid w:val="00B21B25"/>
    <w:rsid w:val="00B21E34"/>
    <w:rsid w:val="00B229A6"/>
    <w:rsid w:val="00B23949"/>
    <w:rsid w:val="00B25580"/>
    <w:rsid w:val="00B41B8A"/>
    <w:rsid w:val="00B5559B"/>
    <w:rsid w:val="00B6269B"/>
    <w:rsid w:val="00B836D8"/>
    <w:rsid w:val="00B862DE"/>
    <w:rsid w:val="00B9348E"/>
    <w:rsid w:val="00B96194"/>
    <w:rsid w:val="00BA5265"/>
    <w:rsid w:val="00BA6C78"/>
    <w:rsid w:val="00BB15BB"/>
    <w:rsid w:val="00BB1FCE"/>
    <w:rsid w:val="00BB290B"/>
    <w:rsid w:val="00BB700E"/>
    <w:rsid w:val="00BC17C8"/>
    <w:rsid w:val="00BC79BE"/>
    <w:rsid w:val="00BD5ED5"/>
    <w:rsid w:val="00BD7D33"/>
    <w:rsid w:val="00BD7D55"/>
    <w:rsid w:val="00BE27AC"/>
    <w:rsid w:val="00BF2629"/>
    <w:rsid w:val="00C00979"/>
    <w:rsid w:val="00C04BCC"/>
    <w:rsid w:val="00C06710"/>
    <w:rsid w:val="00C12059"/>
    <w:rsid w:val="00C14DC2"/>
    <w:rsid w:val="00C21C10"/>
    <w:rsid w:val="00C22ADF"/>
    <w:rsid w:val="00C265D9"/>
    <w:rsid w:val="00C33325"/>
    <w:rsid w:val="00C37F7F"/>
    <w:rsid w:val="00C53440"/>
    <w:rsid w:val="00C55841"/>
    <w:rsid w:val="00C56385"/>
    <w:rsid w:val="00C63470"/>
    <w:rsid w:val="00C63939"/>
    <w:rsid w:val="00C67068"/>
    <w:rsid w:val="00C709FF"/>
    <w:rsid w:val="00C71B28"/>
    <w:rsid w:val="00C77EBF"/>
    <w:rsid w:val="00C84BF9"/>
    <w:rsid w:val="00CA073F"/>
    <w:rsid w:val="00CA11EB"/>
    <w:rsid w:val="00CA6D7E"/>
    <w:rsid w:val="00CB37BF"/>
    <w:rsid w:val="00CB5FCA"/>
    <w:rsid w:val="00CC0BAC"/>
    <w:rsid w:val="00CC10CE"/>
    <w:rsid w:val="00CC379E"/>
    <w:rsid w:val="00CC38AD"/>
    <w:rsid w:val="00CD4AB3"/>
    <w:rsid w:val="00CD5524"/>
    <w:rsid w:val="00D21CE4"/>
    <w:rsid w:val="00D24057"/>
    <w:rsid w:val="00D248DE"/>
    <w:rsid w:val="00D311DD"/>
    <w:rsid w:val="00D32967"/>
    <w:rsid w:val="00D354E5"/>
    <w:rsid w:val="00D40A1B"/>
    <w:rsid w:val="00D47F54"/>
    <w:rsid w:val="00D50136"/>
    <w:rsid w:val="00D550B7"/>
    <w:rsid w:val="00D62F0F"/>
    <w:rsid w:val="00D65D91"/>
    <w:rsid w:val="00D7017D"/>
    <w:rsid w:val="00D74037"/>
    <w:rsid w:val="00D80FC6"/>
    <w:rsid w:val="00D81EBB"/>
    <w:rsid w:val="00D84103"/>
    <w:rsid w:val="00D86613"/>
    <w:rsid w:val="00D90500"/>
    <w:rsid w:val="00D91162"/>
    <w:rsid w:val="00D93141"/>
    <w:rsid w:val="00D97C4A"/>
    <w:rsid w:val="00DA0ED1"/>
    <w:rsid w:val="00DA3DC3"/>
    <w:rsid w:val="00DB330B"/>
    <w:rsid w:val="00DB4C7E"/>
    <w:rsid w:val="00DD25B6"/>
    <w:rsid w:val="00DD54E6"/>
    <w:rsid w:val="00DE0070"/>
    <w:rsid w:val="00DE2A68"/>
    <w:rsid w:val="00DE534D"/>
    <w:rsid w:val="00E0013D"/>
    <w:rsid w:val="00E161BD"/>
    <w:rsid w:val="00E16D0E"/>
    <w:rsid w:val="00E20636"/>
    <w:rsid w:val="00E216B5"/>
    <w:rsid w:val="00E25DC9"/>
    <w:rsid w:val="00E30D52"/>
    <w:rsid w:val="00E355F6"/>
    <w:rsid w:val="00E40AFA"/>
    <w:rsid w:val="00E43989"/>
    <w:rsid w:val="00E452ED"/>
    <w:rsid w:val="00E469F4"/>
    <w:rsid w:val="00E50D7F"/>
    <w:rsid w:val="00E53563"/>
    <w:rsid w:val="00E60BEF"/>
    <w:rsid w:val="00E61A50"/>
    <w:rsid w:val="00E63735"/>
    <w:rsid w:val="00E654FA"/>
    <w:rsid w:val="00E71DF6"/>
    <w:rsid w:val="00E726C6"/>
    <w:rsid w:val="00E90171"/>
    <w:rsid w:val="00E9292D"/>
    <w:rsid w:val="00E96E98"/>
    <w:rsid w:val="00EB20E0"/>
    <w:rsid w:val="00EC1062"/>
    <w:rsid w:val="00EC671E"/>
    <w:rsid w:val="00ED13D6"/>
    <w:rsid w:val="00EF2B28"/>
    <w:rsid w:val="00F173A0"/>
    <w:rsid w:val="00F21490"/>
    <w:rsid w:val="00F27AA7"/>
    <w:rsid w:val="00F30A76"/>
    <w:rsid w:val="00F3158D"/>
    <w:rsid w:val="00F31DFD"/>
    <w:rsid w:val="00F355E8"/>
    <w:rsid w:val="00F40353"/>
    <w:rsid w:val="00F46F9D"/>
    <w:rsid w:val="00F50B6D"/>
    <w:rsid w:val="00F511D8"/>
    <w:rsid w:val="00F54BC4"/>
    <w:rsid w:val="00F60306"/>
    <w:rsid w:val="00F70A53"/>
    <w:rsid w:val="00F742A1"/>
    <w:rsid w:val="00F82381"/>
    <w:rsid w:val="00F85163"/>
    <w:rsid w:val="00F85F80"/>
    <w:rsid w:val="00F93C78"/>
    <w:rsid w:val="00F963B2"/>
    <w:rsid w:val="00FA04C5"/>
    <w:rsid w:val="00FA212C"/>
    <w:rsid w:val="00FA404A"/>
    <w:rsid w:val="00FA5807"/>
    <w:rsid w:val="00FA7123"/>
    <w:rsid w:val="00FB5DBE"/>
    <w:rsid w:val="00FB6648"/>
    <w:rsid w:val="00FB67D3"/>
    <w:rsid w:val="00FB75F6"/>
    <w:rsid w:val="00FC2B3F"/>
    <w:rsid w:val="00FC6883"/>
    <w:rsid w:val="00FD35FA"/>
    <w:rsid w:val="00FD44DB"/>
    <w:rsid w:val="00FD4622"/>
    <w:rsid w:val="00FE3780"/>
    <w:rsid w:val="00FF4E44"/>
    <w:rsid w:val="0137FCCA"/>
    <w:rsid w:val="02C53A9D"/>
    <w:rsid w:val="03A63037"/>
    <w:rsid w:val="083D590A"/>
    <w:rsid w:val="08F565E3"/>
    <w:rsid w:val="0AAC29AB"/>
    <w:rsid w:val="0B2388AD"/>
    <w:rsid w:val="0B69D1FE"/>
    <w:rsid w:val="0CA814CC"/>
    <w:rsid w:val="0D9A1130"/>
    <w:rsid w:val="0E13FDBE"/>
    <w:rsid w:val="12B8230C"/>
    <w:rsid w:val="13C87505"/>
    <w:rsid w:val="13DCE323"/>
    <w:rsid w:val="1856756A"/>
    <w:rsid w:val="18963C5A"/>
    <w:rsid w:val="18D608E9"/>
    <w:rsid w:val="193AB4E4"/>
    <w:rsid w:val="1B9745F2"/>
    <w:rsid w:val="1C978F84"/>
    <w:rsid w:val="1F7E4EA6"/>
    <w:rsid w:val="22FC94D8"/>
    <w:rsid w:val="27697639"/>
    <w:rsid w:val="2A385D79"/>
    <w:rsid w:val="2C609151"/>
    <w:rsid w:val="2C7DC01D"/>
    <w:rsid w:val="2D1AFB7A"/>
    <w:rsid w:val="2E3B1C64"/>
    <w:rsid w:val="30BB5E79"/>
    <w:rsid w:val="31FF70DE"/>
    <w:rsid w:val="3440765C"/>
    <w:rsid w:val="34C47763"/>
    <w:rsid w:val="38C8F3C2"/>
    <w:rsid w:val="3B907307"/>
    <w:rsid w:val="3D4DBED0"/>
    <w:rsid w:val="3DF67B1B"/>
    <w:rsid w:val="3FD35270"/>
    <w:rsid w:val="410608F4"/>
    <w:rsid w:val="42904BD9"/>
    <w:rsid w:val="433E4B6A"/>
    <w:rsid w:val="455B963E"/>
    <w:rsid w:val="455CAD23"/>
    <w:rsid w:val="47D95C85"/>
    <w:rsid w:val="4FF7EC1A"/>
    <w:rsid w:val="53F22AA1"/>
    <w:rsid w:val="57727F38"/>
    <w:rsid w:val="5A66C82A"/>
    <w:rsid w:val="5ECB130B"/>
    <w:rsid w:val="5F055491"/>
    <w:rsid w:val="621B711A"/>
    <w:rsid w:val="631E1046"/>
    <w:rsid w:val="63677875"/>
    <w:rsid w:val="639C449B"/>
    <w:rsid w:val="652EFA21"/>
    <w:rsid w:val="65CFF35C"/>
    <w:rsid w:val="660BED46"/>
    <w:rsid w:val="669351A8"/>
    <w:rsid w:val="66B09E8E"/>
    <w:rsid w:val="6751B761"/>
    <w:rsid w:val="69DAE9EF"/>
    <w:rsid w:val="6A572297"/>
    <w:rsid w:val="6FB36C31"/>
    <w:rsid w:val="7299D24C"/>
    <w:rsid w:val="73CD3E3B"/>
    <w:rsid w:val="744659C6"/>
    <w:rsid w:val="755E3AA8"/>
    <w:rsid w:val="762FCB2C"/>
    <w:rsid w:val="76A60224"/>
    <w:rsid w:val="7726DACE"/>
    <w:rsid w:val="7872334A"/>
    <w:rsid w:val="7DCF4444"/>
    <w:rsid w:val="7F8CC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58D0"/>
  <w15:chartTrackingRefBased/>
  <w15:docId w15:val="{869E32E2-DAB9-4CDE-95A4-9DCD616B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200F77"/>
    <w:rPr>
      <w:rFonts w:asciiTheme="minorHAnsi" w:hAnsiTheme="minorHAnsi"/>
      <w:b/>
      <w:sz w:val="28"/>
    </w:rPr>
  </w:style>
  <w:style w:type="paragraph" w:styleId="ListParagraph">
    <w:name w:val="List Paragraph"/>
    <w:basedOn w:val="Normal"/>
    <w:uiPriority w:val="34"/>
    <w:qFormat/>
    <w:rsid w:val="00D21CE4"/>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7939">
      <w:bodyDiv w:val="1"/>
      <w:marLeft w:val="0"/>
      <w:marRight w:val="0"/>
      <w:marTop w:val="0"/>
      <w:marBottom w:val="0"/>
      <w:divBdr>
        <w:top w:val="none" w:sz="0" w:space="0" w:color="auto"/>
        <w:left w:val="none" w:sz="0" w:space="0" w:color="auto"/>
        <w:bottom w:val="none" w:sz="0" w:space="0" w:color="auto"/>
        <w:right w:val="none" w:sz="0" w:space="0" w:color="auto"/>
      </w:divBdr>
    </w:div>
    <w:div w:id="568224335">
      <w:bodyDiv w:val="1"/>
      <w:marLeft w:val="0"/>
      <w:marRight w:val="0"/>
      <w:marTop w:val="0"/>
      <w:marBottom w:val="0"/>
      <w:divBdr>
        <w:top w:val="none" w:sz="0" w:space="0" w:color="auto"/>
        <w:left w:val="none" w:sz="0" w:space="0" w:color="auto"/>
        <w:bottom w:val="none" w:sz="0" w:space="0" w:color="auto"/>
        <w:right w:val="none" w:sz="0" w:space="0" w:color="auto"/>
      </w:divBdr>
    </w:div>
    <w:div w:id="8708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earn.microsoft.com/en-us/azure/networking/fundamentals/networking-overview" TargetMode="External"/><Relationship Id="rId4" Type="http://schemas.openxmlformats.org/officeDocument/2006/relationships/numbering" Target="numbering.xml"/><Relationship Id="rId9" Type="http://schemas.openxmlformats.org/officeDocument/2006/relationships/hyperlink" Target="https://learn.microsoft.com/en-us/azure/expressroute/expressroute-introdu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E73AC77BD466CAEB3D3BC86F8334A"/>
        <w:category>
          <w:name w:val="General"/>
          <w:gallery w:val="placeholder"/>
        </w:category>
        <w:types>
          <w:type w:val="bbPlcHdr"/>
        </w:types>
        <w:behaviors>
          <w:behavior w:val="content"/>
        </w:behaviors>
        <w:guid w:val="{05821D26-F77E-4632-A3AD-04307A71773A}"/>
      </w:docPartPr>
      <w:docPartBody>
        <w:p w:rsidR="00296B53" w:rsidRDefault="00F21490" w:rsidP="00F21490">
          <w:pPr>
            <w:pStyle w:val="EEFE73AC77BD466CAEB3D3BC86F8334A"/>
          </w:pPr>
          <w:r w:rsidRPr="00D01379">
            <w:rPr>
              <w:rStyle w:val="PlaceholderText"/>
            </w:rPr>
            <w:t>Choose an item.</w:t>
          </w:r>
        </w:p>
      </w:docPartBody>
    </w:docPart>
    <w:docPart>
      <w:docPartPr>
        <w:name w:val="183D7C7F652B4E398C20AAAA2678F71E"/>
        <w:category>
          <w:name w:val="General"/>
          <w:gallery w:val="placeholder"/>
        </w:category>
        <w:types>
          <w:type w:val="bbPlcHdr"/>
        </w:types>
        <w:behaviors>
          <w:behavior w:val="content"/>
        </w:behaviors>
        <w:guid w:val="{E7760456-6E36-44A9-943D-3C46FDC6D871}"/>
      </w:docPartPr>
      <w:docPartBody>
        <w:p w:rsidR="00FE1D21" w:rsidRDefault="00296B53" w:rsidP="00296B53">
          <w:pPr>
            <w:pStyle w:val="183D7C7F652B4E398C20AAAA2678F71E"/>
          </w:pPr>
          <w:r w:rsidRPr="00D013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90"/>
    <w:rsid w:val="001379F3"/>
    <w:rsid w:val="00296B53"/>
    <w:rsid w:val="008A613C"/>
    <w:rsid w:val="0095263B"/>
    <w:rsid w:val="00C73039"/>
    <w:rsid w:val="00F21490"/>
    <w:rsid w:val="00F84441"/>
    <w:rsid w:val="00FE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C56EB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B53"/>
    <w:rPr>
      <w:color w:val="808080"/>
    </w:rPr>
  </w:style>
  <w:style w:type="paragraph" w:customStyle="1" w:styleId="EEFE73AC77BD466CAEB3D3BC86F8334A">
    <w:name w:val="EEFE73AC77BD466CAEB3D3BC86F8334A"/>
    <w:rsid w:val="00F21490"/>
  </w:style>
  <w:style w:type="paragraph" w:customStyle="1" w:styleId="183D7C7F652B4E398C20AAAA2678F71E">
    <w:name w:val="183D7C7F652B4E398C20AAAA2678F71E"/>
    <w:rsid w:val="00296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3E48BCF61A846902293818F2B7614" ma:contentTypeVersion="15" ma:contentTypeDescription="Create a new document." ma:contentTypeScope="" ma:versionID="99d19a8f8fbff416610c8bc3142620ec">
  <xsd:schema xmlns:xsd="http://www.w3.org/2001/XMLSchema" xmlns:xs="http://www.w3.org/2001/XMLSchema" xmlns:p="http://schemas.microsoft.com/office/2006/metadata/properties" xmlns:ns2="efc9981a-d447-4cdb-8be8-1715ff7b8c82" xmlns:ns3="44ef9f09-865d-4628-8dd7-ea6bc050041a" targetNamespace="http://schemas.microsoft.com/office/2006/metadata/properties" ma:root="true" ma:fieldsID="ce8bb44b499376672d3365ad2d94161a" ns2:_="" ns3:_="">
    <xsd:import namespace="efc9981a-d447-4cdb-8be8-1715ff7b8c82"/>
    <xsd:import namespace="44ef9f09-865d-4628-8dd7-ea6bc0500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9981a-d447-4cdb-8be8-1715ff7b8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f9f09-865d-4628-8dd7-ea6bc05004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9799f-a8ec-43cb-a946-512b89edce4e}" ma:internalName="TaxCatchAll" ma:showField="CatchAllData" ma:web="44ef9f09-865d-4628-8dd7-ea6bc0500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ef9f09-865d-4628-8dd7-ea6bc050041a" xsi:nil="true"/>
    <lcf76f155ced4ddcb4097134ff3c332f xmlns="efc9981a-d447-4cdb-8be8-1715ff7b8c82">
      <Terms xmlns="http://schemas.microsoft.com/office/infopath/2007/PartnerControls"/>
    </lcf76f155ced4ddcb4097134ff3c332f>
    <SharedWithUsers xmlns="44ef9f09-865d-4628-8dd7-ea6bc050041a">
      <UserInfo>
        <DisplayName>Luke Anton</DisplayName>
        <AccountId>82</AccountId>
        <AccountType/>
      </UserInfo>
      <UserInfo>
        <DisplayName>Jason O'Donnell</DisplayName>
        <AccountId>84</AccountId>
        <AccountType/>
      </UserInfo>
      <UserInfo>
        <DisplayName>Charles Blankenship</DisplayName>
        <AccountId>85</AccountId>
        <AccountType/>
      </UserInfo>
    </SharedWithUsers>
  </documentManagement>
</p:properties>
</file>

<file path=customXml/itemProps1.xml><?xml version="1.0" encoding="utf-8"?>
<ds:datastoreItem xmlns:ds="http://schemas.openxmlformats.org/officeDocument/2006/customXml" ds:itemID="{454B23B1-EB50-433B-9965-2EF595670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9981a-d447-4cdb-8be8-1715ff7b8c82"/>
    <ds:schemaRef ds:uri="44ef9f09-865d-4628-8dd7-ea6bc0500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1DA12-F573-46A8-986B-EAF7863E07AE}">
  <ds:schemaRefs>
    <ds:schemaRef ds:uri="http://schemas.microsoft.com/sharepoint/v3/contenttype/forms"/>
  </ds:schemaRefs>
</ds:datastoreItem>
</file>

<file path=customXml/itemProps3.xml><?xml version="1.0" encoding="utf-8"?>
<ds:datastoreItem xmlns:ds="http://schemas.openxmlformats.org/officeDocument/2006/customXml" ds:itemID="{0A003A0B-2114-4DC2-BF27-AB9507FC52DE}">
  <ds:schemaRefs>
    <ds:schemaRef ds:uri="http://schemas.microsoft.com/office/2006/metadata/properties"/>
    <ds:schemaRef ds:uri="http://schemas.microsoft.com/office/infopath/2007/PartnerControls"/>
    <ds:schemaRef ds:uri="44ef9f09-865d-4628-8dd7-ea6bc050041a"/>
    <ds:schemaRef ds:uri="efc9981a-d447-4cdb-8be8-1715ff7b8c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2832</Words>
  <Characters>15920</Characters>
  <Application>Microsoft Office Word</Application>
  <DocSecurity>4</DocSecurity>
  <Lines>312</Lines>
  <Paragraphs>100</Paragraphs>
  <ScaleCrop>false</ScaleCrop>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Phipps</dc:creator>
  <cp:keywords/>
  <dc:description/>
  <cp:lastModifiedBy>Phil Walker</cp:lastModifiedBy>
  <cp:revision>2</cp:revision>
  <dcterms:created xsi:type="dcterms:W3CDTF">2025-06-17T21:02:00Z</dcterms:created>
  <dcterms:modified xsi:type="dcterms:W3CDTF">2025-06-17T21:02:00Z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0x010100F783E48BCF61A846902293818F2B7614</vt:lpwstr>
  </property>
  <property fmtid="{D5CDD505-2E9C-101B-9397-08002B2CF9AE}" pid="3" name="MediaServiceImageTags">
    <vt:lpwstr/>
  </property>
</Properties>
</file>