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C8761CE">
            <wp:extent cx="21431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43125" cy="4476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3D6BA79D" w:rsidR="00D97353" w:rsidRPr="00441435" w:rsidRDefault="00D97353" w:rsidP="00D97353">
      <w:pPr>
        <w:pStyle w:val="Title"/>
        <w:rPr>
          <w:sz w:val="24"/>
          <w:szCs w:val="24"/>
        </w:rPr>
      </w:pPr>
      <w:r w:rsidRPr="00441435">
        <w:rPr>
          <w:sz w:val="24"/>
          <w:szCs w:val="24"/>
        </w:rPr>
        <w:t xml:space="preserve">CHEROKEE NATION </w:t>
      </w:r>
      <w:r>
        <w:rPr>
          <w:sz w:val="24"/>
          <w:szCs w:val="24"/>
        </w:rPr>
        <w:t xml:space="preserve">CULTURAL </w:t>
      </w:r>
      <w:r w:rsidR="00583F08">
        <w:rPr>
          <w:sz w:val="24"/>
          <w:szCs w:val="24"/>
        </w:rPr>
        <w:t>AND</w:t>
      </w:r>
      <w:r>
        <w:rPr>
          <w:sz w:val="24"/>
          <w:szCs w:val="24"/>
        </w:rPr>
        <w:t xml:space="preserve">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30423403" w14:textId="77777777" w:rsidR="00B9158E" w:rsidRPr="00E00823" w:rsidRDefault="00B9158E" w:rsidP="00A00FF9">
      <w:pPr>
        <w:pStyle w:val="Title"/>
        <w:jc w:val="left"/>
        <w:rPr>
          <w:sz w:val="24"/>
          <w:szCs w:val="24"/>
        </w:rPr>
      </w:pPr>
    </w:p>
    <w:p w14:paraId="57EACC9C" w14:textId="4C11A57B" w:rsidR="00363565" w:rsidRDefault="00B9158E" w:rsidP="00A02FDB">
      <w:pPr>
        <w:jc w:val="center"/>
        <w:rPr>
          <w:b/>
          <w:bCs/>
          <w:sz w:val="26"/>
          <w:szCs w:val="28"/>
        </w:rPr>
      </w:pPr>
      <w:r w:rsidRPr="008B21BB">
        <w:rPr>
          <w:b/>
          <w:bCs/>
          <w:sz w:val="24"/>
          <w:szCs w:val="24"/>
        </w:rPr>
        <w:t>PROJECT NAME</w:t>
      </w:r>
      <w:r w:rsidRPr="008B21BB">
        <w:rPr>
          <w:b/>
          <w:bCs/>
          <w:sz w:val="26"/>
          <w:szCs w:val="28"/>
        </w:rPr>
        <w:t>:</w:t>
      </w:r>
      <w:r w:rsidR="00502570">
        <w:rPr>
          <w:b/>
          <w:bCs/>
          <w:sz w:val="26"/>
          <w:szCs w:val="28"/>
        </w:rPr>
        <w:t xml:space="preserve"> </w:t>
      </w:r>
      <w:r w:rsidR="00D82188">
        <w:rPr>
          <w:b/>
          <w:bCs/>
          <w:sz w:val="26"/>
          <w:szCs w:val="28"/>
        </w:rPr>
        <w:t xml:space="preserve">Milam Residence- French Drain </w:t>
      </w:r>
      <w:r w:rsidR="00A918B1">
        <w:rPr>
          <w:b/>
          <w:bCs/>
          <w:sz w:val="26"/>
          <w:szCs w:val="28"/>
        </w:rPr>
        <w:t xml:space="preserve">Installation </w:t>
      </w:r>
    </w:p>
    <w:p w14:paraId="780FE1DF" w14:textId="78B8F88B" w:rsidR="00A918B1" w:rsidRDefault="0051445F" w:rsidP="00A02FDB">
      <w:pPr>
        <w:jc w:val="center"/>
        <w:rPr>
          <w:b/>
          <w:bCs/>
          <w:sz w:val="26"/>
          <w:szCs w:val="28"/>
        </w:rPr>
      </w:pPr>
      <w:r>
        <w:rPr>
          <w:b/>
          <w:bCs/>
          <w:sz w:val="26"/>
          <w:szCs w:val="28"/>
        </w:rPr>
        <w:t>1775 Camden Dr</w:t>
      </w:r>
    </w:p>
    <w:p w14:paraId="5A149088" w14:textId="21806866" w:rsidR="0051445F" w:rsidRPr="008B21BB" w:rsidRDefault="0051445F" w:rsidP="00A02FDB">
      <w:pPr>
        <w:jc w:val="center"/>
        <w:rPr>
          <w:b/>
          <w:bCs/>
          <w:sz w:val="24"/>
          <w:szCs w:val="24"/>
        </w:rPr>
      </w:pPr>
      <w:r>
        <w:rPr>
          <w:b/>
          <w:bCs/>
          <w:sz w:val="26"/>
          <w:szCs w:val="28"/>
        </w:rPr>
        <w:t>Claremore, OK 74019</w:t>
      </w:r>
    </w:p>
    <w:p w14:paraId="6313A790" w14:textId="77777777" w:rsidR="00992C51" w:rsidRPr="00992C51" w:rsidRDefault="00992C51">
      <w:pPr>
        <w:pStyle w:val="Title"/>
        <w:rPr>
          <w:szCs w:val="32"/>
        </w:rPr>
      </w:pPr>
    </w:p>
    <w:p w14:paraId="480F8089" w14:textId="3B9AD1C1"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r w:rsidR="001B0F56">
        <w:rPr>
          <w:sz w:val="24"/>
          <w:szCs w:val="24"/>
        </w:rPr>
        <w:t>164745</w:t>
      </w:r>
    </w:p>
    <w:p w14:paraId="15C2DD44" w14:textId="77777777" w:rsidR="00B9158E" w:rsidRPr="00E00823" w:rsidRDefault="00B9158E">
      <w:pPr>
        <w:pStyle w:val="Title"/>
        <w:rPr>
          <w:sz w:val="24"/>
          <w:szCs w:val="24"/>
        </w:rPr>
      </w:pPr>
    </w:p>
    <w:p w14:paraId="078757F7" w14:textId="5555C9FA" w:rsidR="00B9158E" w:rsidRDefault="00B9158E">
      <w:pPr>
        <w:pStyle w:val="Title"/>
        <w:rPr>
          <w:sz w:val="24"/>
          <w:szCs w:val="24"/>
        </w:rPr>
      </w:pPr>
      <w:r w:rsidRPr="00806543">
        <w:rPr>
          <w:sz w:val="24"/>
          <w:szCs w:val="24"/>
        </w:rPr>
        <w:t>DATED</w:t>
      </w:r>
      <w:r w:rsidR="00B83848" w:rsidRPr="00806543">
        <w:rPr>
          <w:sz w:val="24"/>
          <w:szCs w:val="24"/>
        </w:rPr>
        <w:t>:</w:t>
      </w:r>
      <w:r w:rsidR="0051445F">
        <w:rPr>
          <w:sz w:val="24"/>
          <w:szCs w:val="24"/>
        </w:rPr>
        <w:t>6/30/2026</w:t>
      </w:r>
    </w:p>
    <w:p w14:paraId="7918D009" w14:textId="77777777" w:rsidR="00363565" w:rsidRDefault="00363565">
      <w:pPr>
        <w:pStyle w:val="Title"/>
        <w:rPr>
          <w:sz w:val="24"/>
          <w:szCs w:val="24"/>
        </w:rPr>
      </w:pPr>
    </w:p>
    <w:p w14:paraId="246611D9" w14:textId="77777777" w:rsidR="00363565" w:rsidRPr="00E00823" w:rsidRDefault="00363565">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19F35659" w:rsidR="00D238AE" w:rsidRDefault="00E84250" w:rsidP="008749CE">
      <w:pPr>
        <w:jc w:val="center"/>
        <w:rPr>
          <w:b/>
          <w:sz w:val="24"/>
          <w:szCs w:val="24"/>
        </w:rPr>
      </w:pPr>
      <w:r w:rsidRPr="00B10243">
        <w:rPr>
          <w:b/>
          <w:sz w:val="24"/>
          <w:szCs w:val="24"/>
        </w:rPr>
        <w:t>PROJECT NAME</w:t>
      </w:r>
      <w:r w:rsidRPr="00805C63">
        <w:rPr>
          <w:b/>
          <w:sz w:val="24"/>
          <w:szCs w:val="24"/>
        </w:rPr>
        <w:t>:</w:t>
      </w:r>
      <w:r w:rsidR="0051445F">
        <w:rPr>
          <w:b/>
          <w:sz w:val="24"/>
          <w:szCs w:val="24"/>
        </w:rPr>
        <w:t xml:space="preserve"> French Drain Installation</w:t>
      </w:r>
      <w:r w:rsidR="00C63FB9">
        <w:rPr>
          <w:b/>
          <w:sz w:val="24"/>
          <w:szCs w:val="24"/>
        </w:rPr>
        <w:t xml:space="preserve"> </w:t>
      </w:r>
    </w:p>
    <w:p w14:paraId="35EFA4D6" w14:textId="22989FB0" w:rsidR="00671E4C" w:rsidRPr="00805C63" w:rsidRDefault="00671E4C" w:rsidP="00D238AE">
      <w:pPr>
        <w:jc w:val="center"/>
        <w:rPr>
          <w:rFonts w:ascii="Times New Roman" w:hAnsi="Times New Roman"/>
          <w:sz w:val="24"/>
          <w:szCs w:val="24"/>
        </w:rPr>
      </w:pPr>
    </w:p>
    <w:p w14:paraId="285C5C3F" w14:textId="23BFD1F6" w:rsidR="00541575" w:rsidRPr="00A96365" w:rsidRDefault="00C42112" w:rsidP="00CE1DC7">
      <w:pPr>
        <w:ind w:left="216"/>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242518">
        <w:rPr>
          <w:rFonts w:ascii="Times New Roman" w:hAnsi="Times New Roman"/>
          <w:sz w:val="24"/>
          <w:szCs w:val="24"/>
        </w:rPr>
        <w:t>Cultural and Economic Development</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Cherokee Nation </w:t>
      </w:r>
      <w:r w:rsidR="00242518">
        <w:rPr>
          <w:rFonts w:ascii="Times New Roman" w:hAnsi="Times New Roman"/>
          <w:sz w:val="24"/>
          <w:szCs w:val="24"/>
        </w:rPr>
        <w:t>Cultural and Economic Development</w:t>
      </w:r>
      <w:r w:rsidR="00B6014F" w:rsidRPr="00C42112">
        <w:rPr>
          <w:rFonts w:ascii="Times New Roman" w:hAnsi="Times New Roman"/>
          <w:sz w:val="24"/>
          <w:szCs w:val="24"/>
        </w:rPr>
        <w:t xml:space="preserve">, L.L.C. </w:t>
      </w:r>
      <w:r w:rsidR="00643B01" w:rsidRPr="00C42112">
        <w:rPr>
          <w:rFonts w:ascii="Times New Roman" w:hAnsi="Times New Roman"/>
          <w:sz w:val="24"/>
          <w:szCs w:val="24"/>
        </w:rPr>
        <w:t xml:space="preserve"> </w:t>
      </w:r>
      <w:r w:rsidR="00B6014F" w:rsidRPr="00C42112">
        <w:rPr>
          <w:rFonts w:ascii="Times New Roman" w:hAnsi="Times New Roman"/>
          <w:sz w:val="24"/>
          <w:szCs w:val="24"/>
        </w:rPr>
        <w:t xml:space="preserve">wholly-owned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Work </w:t>
      </w:r>
      <w:r w:rsidR="00B9689F" w:rsidRPr="00C42112">
        <w:rPr>
          <w:rFonts w:ascii="Times New Roman" w:hAnsi="Times New Roman"/>
          <w:sz w:val="24"/>
          <w:szCs w:val="24"/>
        </w:rPr>
        <w:t xml:space="preserve"> to furnish</w:t>
      </w:r>
      <w:r w:rsidR="00FF6952" w:rsidRPr="00C42112">
        <w:rPr>
          <w:rFonts w:ascii="Times New Roman" w:hAnsi="Times New Roman"/>
          <w:sz w:val="24"/>
          <w:szCs w:val="24"/>
        </w:rPr>
        <w:t xml:space="preserve"> pricing </w:t>
      </w:r>
      <w:r w:rsidR="00363565">
        <w:rPr>
          <w:rFonts w:ascii="Times New Roman" w:hAnsi="Times New Roman"/>
          <w:sz w:val="24"/>
          <w:szCs w:val="24"/>
        </w:rPr>
        <w:t xml:space="preserve">for </w:t>
      </w:r>
      <w:r w:rsidR="00A96365" w:rsidRPr="00A96365">
        <w:rPr>
          <w:rFonts w:ascii="Times New Roman" w:hAnsi="Times New Roman"/>
          <w:sz w:val="24"/>
          <w:szCs w:val="24"/>
        </w:rPr>
        <w:t xml:space="preserve">waterproofing and installation of a French drain system along a basement wall, tuck pointing of brick veneer, repair and stabilization of rock retaining wall, grading and seed, TPO roof removal and replacement and interior wall repair and finish at in Claremore, Oklahoma.  </w:t>
      </w:r>
    </w:p>
    <w:p w14:paraId="00554086" w14:textId="77777777" w:rsidR="00363565" w:rsidRPr="00363565" w:rsidRDefault="00363565" w:rsidP="00363565">
      <w:pPr>
        <w:rPr>
          <w:rFonts w:ascii="Times New Roman" w:hAnsi="Times New Roman"/>
          <w:b/>
          <w:sz w:val="24"/>
          <w:szCs w:val="24"/>
          <w:highlight w:val="yellow"/>
        </w:rPr>
      </w:pPr>
    </w:p>
    <w:p w14:paraId="61637826" w14:textId="3F980B7A" w:rsidR="008572FF" w:rsidRDefault="00363565" w:rsidP="008572FF">
      <w:pPr>
        <w:pStyle w:val="BodyText"/>
        <w:kinsoku w:val="0"/>
        <w:spacing w:after="0"/>
        <w:ind w:left="216" w:right="86"/>
        <w:rPr>
          <w:rFonts w:ascii="Times New Roman" w:hAnsi="Times New Roman"/>
          <w:b/>
          <w:sz w:val="24"/>
          <w:szCs w:val="24"/>
        </w:rPr>
      </w:pPr>
      <w:r w:rsidRPr="00A96365">
        <w:rPr>
          <w:rFonts w:ascii="Times New Roman" w:hAnsi="Times New Roman"/>
          <w:b/>
          <w:sz w:val="24"/>
          <w:szCs w:val="24"/>
        </w:rPr>
        <w:t xml:space="preserve">MANDATORY </w:t>
      </w:r>
      <w:r w:rsidR="002A4329" w:rsidRPr="00A96365">
        <w:rPr>
          <w:rFonts w:ascii="Times New Roman" w:hAnsi="Times New Roman"/>
          <w:b/>
          <w:sz w:val="24"/>
          <w:szCs w:val="24"/>
        </w:rPr>
        <w:t>PRE-BID MEETING</w:t>
      </w:r>
      <w:r w:rsidR="001325B3" w:rsidRPr="00A96365">
        <w:rPr>
          <w:rFonts w:ascii="Times New Roman" w:hAnsi="Times New Roman"/>
          <w:b/>
          <w:sz w:val="24"/>
          <w:szCs w:val="24"/>
        </w:rPr>
        <w:t xml:space="preserve"> ON</w:t>
      </w:r>
      <w:r w:rsidR="00FD475A">
        <w:rPr>
          <w:rFonts w:ascii="Times New Roman" w:hAnsi="Times New Roman"/>
          <w:b/>
          <w:sz w:val="24"/>
          <w:szCs w:val="24"/>
        </w:rPr>
        <w:t xml:space="preserve"> JULY </w:t>
      </w:r>
      <w:r w:rsidR="00117EFE">
        <w:rPr>
          <w:rFonts w:ascii="Times New Roman" w:hAnsi="Times New Roman"/>
          <w:b/>
          <w:sz w:val="24"/>
          <w:szCs w:val="24"/>
        </w:rPr>
        <w:t>16</w:t>
      </w:r>
      <w:r w:rsidR="00FD475A" w:rsidRPr="00FD475A">
        <w:rPr>
          <w:rFonts w:ascii="Times New Roman" w:hAnsi="Times New Roman"/>
          <w:b/>
          <w:sz w:val="24"/>
          <w:szCs w:val="24"/>
          <w:vertAlign w:val="superscript"/>
        </w:rPr>
        <w:t>TH</w:t>
      </w:r>
      <w:r w:rsidR="00FD475A">
        <w:rPr>
          <w:rFonts w:ascii="Times New Roman" w:hAnsi="Times New Roman"/>
          <w:b/>
          <w:sz w:val="24"/>
          <w:szCs w:val="24"/>
        </w:rPr>
        <w:t>, 2026 AT 10AM</w:t>
      </w:r>
      <w:r w:rsidR="00BA2EA7" w:rsidRPr="00664CF3">
        <w:rPr>
          <w:rFonts w:ascii="Times New Roman" w:hAnsi="Times New Roman"/>
          <w:b/>
          <w:sz w:val="24"/>
          <w:szCs w:val="24"/>
          <w:highlight w:val="yellow"/>
        </w:rPr>
        <w:t>.</w:t>
      </w:r>
      <w:r w:rsidR="00664CF3">
        <w:rPr>
          <w:rFonts w:ascii="Times New Roman" w:hAnsi="Times New Roman"/>
          <w:b/>
          <w:sz w:val="24"/>
          <w:szCs w:val="24"/>
        </w:rPr>
        <w:t xml:space="preserve"> The meeting will be held at the project site. </w:t>
      </w:r>
    </w:p>
    <w:p w14:paraId="5B844D99" w14:textId="77777777" w:rsidR="008572FF" w:rsidRDefault="008572FF" w:rsidP="008572FF">
      <w:pPr>
        <w:pStyle w:val="BodyText"/>
        <w:kinsoku w:val="0"/>
        <w:spacing w:after="0"/>
        <w:ind w:left="216" w:right="86"/>
        <w:rPr>
          <w:rFonts w:ascii="Times New Roman" w:hAnsi="Times New Roman"/>
          <w:b/>
          <w:sz w:val="24"/>
          <w:szCs w:val="24"/>
        </w:rPr>
      </w:pPr>
    </w:p>
    <w:p w14:paraId="233ADD67" w14:textId="02F79E54" w:rsidR="00F60111" w:rsidRDefault="00735C82" w:rsidP="008572FF">
      <w:pPr>
        <w:pStyle w:val="BodyText"/>
        <w:kinsoku w:val="0"/>
        <w:spacing w:after="0"/>
        <w:ind w:left="216" w:right="86"/>
        <w:rPr>
          <w:rFonts w:ascii="Times New Roman" w:hAnsi="Times New Roman"/>
          <w:b/>
          <w:sz w:val="24"/>
          <w:szCs w:val="24"/>
        </w:rPr>
      </w:pPr>
      <w:r>
        <w:rPr>
          <w:rFonts w:ascii="Times New Roman" w:hAnsi="Times New Roman"/>
          <w:b/>
          <w:sz w:val="24"/>
          <w:szCs w:val="24"/>
        </w:rPr>
        <w:t xml:space="preserve">All questions will need to be submitted by email to Sr Buyer Amy Eubanks at </w:t>
      </w:r>
      <w:hyperlink r:id="rId12" w:history="1">
        <w:r w:rsidR="00CE1DC7" w:rsidRPr="00CD6697">
          <w:rPr>
            <w:rStyle w:val="Hyperlink"/>
            <w:rFonts w:ascii="Times New Roman" w:hAnsi="Times New Roman"/>
            <w:b/>
            <w:sz w:val="24"/>
            <w:szCs w:val="24"/>
          </w:rPr>
          <w:t>amy.eubanks@cnbglobal.com</w:t>
        </w:r>
      </w:hyperlink>
      <w:r w:rsidR="001B2011">
        <w:rPr>
          <w:rFonts w:ascii="Times New Roman" w:hAnsi="Times New Roman"/>
          <w:b/>
          <w:sz w:val="24"/>
          <w:szCs w:val="24"/>
        </w:rPr>
        <w:t>. The deadline for questions will be</w:t>
      </w:r>
      <w:r w:rsidR="00CE1DC7">
        <w:rPr>
          <w:rFonts w:ascii="Times New Roman" w:hAnsi="Times New Roman"/>
          <w:b/>
          <w:sz w:val="24"/>
          <w:szCs w:val="24"/>
        </w:rPr>
        <w:t xml:space="preserve"> </w:t>
      </w:r>
      <w:r w:rsidR="00165B5B">
        <w:rPr>
          <w:rFonts w:ascii="Times New Roman" w:hAnsi="Times New Roman"/>
          <w:b/>
          <w:sz w:val="24"/>
          <w:szCs w:val="24"/>
        </w:rPr>
        <w:t>July 2</w:t>
      </w:r>
      <w:r w:rsidR="00E96813">
        <w:rPr>
          <w:rFonts w:ascii="Times New Roman" w:hAnsi="Times New Roman"/>
          <w:b/>
          <w:sz w:val="24"/>
          <w:szCs w:val="24"/>
        </w:rPr>
        <w:t>8</w:t>
      </w:r>
      <w:r w:rsidR="00E96813" w:rsidRPr="00E96813">
        <w:rPr>
          <w:rFonts w:ascii="Times New Roman" w:hAnsi="Times New Roman"/>
          <w:b/>
          <w:sz w:val="24"/>
          <w:szCs w:val="24"/>
          <w:vertAlign w:val="superscript"/>
        </w:rPr>
        <w:t>th</w:t>
      </w:r>
      <w:r w:rsidR="00E96813">
        <w:rPr>
          <w:rFonts w:ascii="Times New Roman" w:hAnsi="Times New Roman"/>
          <w:b/>
          <w:sz w:val="24"/>
          <w:szCs w:val="24"/>
        </w:rPr>
        <w:t xml:space="preserve"> </w:t>
      </w:r>
      <w:r w:rsidR="00165B5B">
        <w:rPr>
          <w:rFonts w:ascii="Times New Roman" w:hAnsi="Times New Roman"/>
          <w:b/>
          <w:sz w:val="24"/>
          <w:szCs w:val="24"/>
        </w:rPr>
        <w:t>, 2026</w:t>
      </w:r>
      <w:r w:rsidR="001B2011">
        <w:rPr>
          <w:rFonts w:ascii="Times New Roman" w:hAnsi="Times New Roman"/>
          <w:b/>
          <w:sz w:val="24"/>
          <w:szCs w:val="24"/>
        </w:rPr>
        <w:t xml:space="preserve">.  </w:t>
      </w:r>
      <w:r w:rsidR="00664CF3">
        <w:rPr>
          <w:rFonts w:ascii="Times New Roman" w:hAnsi="Times New Roman"/>
          <w:b/>
          <w:sz w:val="24"/>
          <w:szCs w:val="24"/>
        </w:rPr>
        <w:t xml:space="preserve"> </w:t>
      </w:r>
      <w:r w:rsidR="00BA2EA7">
        <w:rPr>
          <w:rFonts w:ascii="Times New Roman" w:hAnsi="Times New Roman"/>
          <w:b/>
          <w:sz w:val="24"/>
          <w:szCs w:val="24"/>
        </w:rPr>
        <w:t xml:space="preserve">  </w:t>
      </w:r>
    </w:p>
    <w:p w14:paraId="6A3A1CC7" w14:textId="5136ACDC" w:rsidR="004D3E54" w:rsidRPr="00805C63" w:rsidRDefault="004D3E54" w:rsidP="00165B5B">
      <w:pPr>
        <w:pStyle w:val="BodyText"/>
        <w:kinsoku w:val="0"/>
        <w:spacing w:before="229"/>
        <w:ind w:left="220" w:right="93"/>
        <w:rPr>
          <w:rFonts w:ascii="Times New Roman" w:hAnsi="Times New Roman"/>
          <w:b/>
          <w:sz w:val="24"/>
          <w:szCs w:val="24"/>
        </w:rPr>
      </w:pPr>
      <w:r>
        <w:rPr>
          <w:rFonts w:ascii="Times New Roman" w:hAnsi="Times New Roman"/>
          <w:b/>
          <w:sz w:val="24"/>
          <w:szCs w:val="24"/>
          <w:u w:val="single"/>
        </w:rPr>
        <w:t>Bids are due</w:t>
      </w:r>
      <w:r w:rsidR="00EA0D65">
        <w:rPr>
          <w:rFonts w:ascii="Times New Roman" w:hAnsi="Times New Roman"/>
          <w:b/>
          <w:sz w:val="24"/>
          <w:szCs w:val="24"/>
          <w:u w:val="single"/>
        </w:rPr>
        <w:t xml:space="preserve"> on </w:t>
      </w:r>
      <w:r w:rsidR="00165B5B">
        <w:rPr>
          <w:rFonts w:ascii="Times New Roman" w:hAnsi="Times New Roman"/>
          <w:b/>
          <w:sz w:val="24"/>
          <w:szCs w:val="24"/>
          <w:u w:val="single"/>
        </w:rPr>
        <w:t xml:space="preserve">July </w:t>
      </w:r>
      <w:r w:rsidR="00E96813">
        <w:rPr>
          <w:rFonts w:ascii="Times New Roman" w:hAnsi="Times New Roman"/>
          <w:b/>
          <w:sz w:val="24"/>
          <w:szCs w:val="24"/>
          <w:u w:val="single"/>
        </w:rPr>
        <w:t>30</w:t>
      </w:r>
      <w:r w:rsidR="00E96813" w:rsidRPr="00E96813">
        <w:rPr>
          <w:rFonts w:ascii="Times New Roman" w:hAnsi="Times New Roman"/>
          <w:b/>
          <w:sz w:val="24"/>
          <w:szCs w:val="24"/>
          <w:u w:val="single"/>
          <w:vertAlign w:val="superscript"/>
        </w:rPr>
        <w:t>th</w:t>
      </w:r>
      <w:r w:rsidR="00E96813">
        <w:rPr>
          <w:rFonts w:ascii="Times New Roman" w:hAnsi="Times New Roman"/>
          <w:b/>
          <w:sz w:val="24"/>
          <w:szCs w:val="24"/>
          <w:u w:val="single"/>
        </w:rPr>
        <w:t xml:space="preserve"> </w:t>
      </w:r>
      <w:r w:rsidR="00165B5B">
        <w:rPr>
          <w:rFonts w:ascii="Times New Roman" w:hAnsi="Times New Roman"/>
          <w:b/>
          <w:sz w:val="24"/>
          <w:szCs w:val="24"/>
          <w:u w:val="single"/>
        </w:rPr>
        <w:t>, 2026 by 4pm CST</w:t>
      </w:r>
    </w:p>
    <w:p w14:paraId="78A4123D" w14:textId="648DD933" w:rsidR="001F07E4" w:rsidRDefault="001F07E4" w:rsidP="001F07E4">
      <w:pPr>
        <w:pStyle w:val="BodyText"/>
        <w:kinsoku w:val="0"/>
        <w:spacing w:before="229"/>
        <w:ind w:left="220" w:right="93"/>
        <w:rPr>
          <w:rFonts w:ascii="Times New Roman" w:hAnsi="Times New Roman"/>
          <w:sz w:val="24"/>
          <w:szCs w:val="24"/>
        </w:rPr>
      </w:pPr>
    </w:p>
    <w:p w14:paraId="16E95957" w14:textId="29D02C77" w:rsidR="00671E4C" w:rsidRDefault="00165B5B" w:rsidP="00E97FC9">
      <w:pPr>
        <w:rPr>
          <w:rFonts w:ascii="Times New Roman" w:hAnsi="Times New Roman"/>
          <w:b/>
          <w:sz w:val="24"/>
          <w:szCs w:val="24"/>
        </w:rPr>
      </w:pPr>
      <w:r>
        <w:rPr>
          <w:rFonts w:ascii="Times New Roman" w:hAnsi="Times New Roman"/>
          <w:sz w:val="24"/>
          <w:szCs w:val="24"/>
        </w:rPr>
        <w:t>A</w:t>
      </w:r>
      <w:r w:rsidR="00FF6952">
        <w:rPr>
          <w:rFonts w:ascii="Times New Roman" w:hAnsi="Times New Roman"/>
          <w:sz w:val="24"/>
          <w:szCs w:val="24"/>
        </w:rPr>
        <w:t>ll bids shall be submitted by email using the following email address</w:t>
      </w:r>
      <w:r w:rsidR="00E95DAF" w:rsidRPr="00E95DAF">
        <w:t xml:space="preserve"> </w:t>
      </w:r>
      <w:r w:rsidR="005D0C16" w:rsidRPr="005D0C16">
        <w:rPr>
          <w:rFonts w:ascii="Times New Roman" w:hAnsi="Times New Roman"/>
          <w:sz w:val="24"/>
          <w:szCs w:val="24"/>
        </w:rPr>
        <w:t>Milam_F.3ngg2cngh194y88e@u.box.com</w:t>
      </w:r>
      <w:r w:rsidR="00F468F8">
        <w:t xml:space="preserve"> </w:t>
      </w:r>
      <w:r w:rsidR="00E97FC9">
        <w:t>.  P</w:t>
      </w:r>
      <w:r w:rsidR="00671E4C" w:rsidRPr="00E00823">
        <w:rPr>
          <w:rFonts w:ascii="Times New Roman" w:hAnsi="Times New Roman"/>
          <w:sz w:val="24"/>
          <w:szCs w:val="24"/>
        </w:rPr>
        <w:t xml:space="preserve">roposals </w:t>
      </w:r>
      <w:r w:rsidR="00FF6952">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sidR="00FF6952">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lastRenderedPageBreak/>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lastRenderedPageBreak/>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66D5DD36" w14:textId="083A0D59" w:rsidR="009E6B9F" w:rsidRDefault="00C03587" w:rsidP="00A02FDB">
      <w:pPr>
        <w:jc w:val="center"/>
        <w:rPr>
          <w:rFonts w:ascii="Times New Roman" w:hAnsi="Times New Roman"/>
          <w:sz w:val="22"/>
          <w:szCs w:val="22"/>
        </w:rPr>
      </w:pPr>
      <w:r w:rsidRPr="00A10B95">
        <w:rPr>
          <w:rFonts w:ascii="Times New Roman" w:hAnsi="Times New Roman"/>
          <w:b/>
          <w:sz w:val="24"/>
          <w:szCs w:val="24"/>
        </w:rPr>
        <w:t>Bid –</w:t>
      </w:r>
      <w:r w:rsidR="005D0C16">
        <w:rPr>
          <w:rFonts w:ascii="Times New Roman" w:hAnsi="Times New Roman"/>
          <w:b/>
          <w:sz w:val="24"/>
          <w:szCs w:val="24"/>
        </w:rPr>
        <w:t xml:space="preserve">French Drain Installation </w:t>
      </w:r>
    </w:p>
    <w:p w14:paraId="3BF79695" w14:textId="77777777" w:rsidR="00363565" w:rsidRDefault="00363565" w:rsidP="00F60111">
      <w:pPr>
        <w:pStyle w:val="1"/>
        <w:ind w:left="0"/>
        <w:jc w:val="center"/>
        <w:rPr>
          <w:rFonts w:ascii="Times New Roman" w:hAnsi="Times New Roman"/>
          <w:sz w:val="22"/>
          <w:szCs w:val="22"/>
        </w:rPr>
      </w:pPr>
    </w:p>
    <w:p w14:paraId="7AEA8BE9" w14:textId="77777777" w:rsidR="00363565" w:rsidRDefault="00363565" w:rsidP="00B004D3">
      <w:pPr>
        <w:pStyle w:val="1"/>
        <w:ind w:left="0"/>
        <w:rPr>
          <w:rFonts w:ascii="Times New Roman" w:hAnsi="Times New Roman"/>
          <w:sz w:val="22"/>
          <w:szCs w:val="22"/>
        </w:rPr>
      </w:pPr>
    </w:p>
    <w:p w14:paraId="6951E0FE" w14:textId="77777777" w:rsidR="000072CC" w:rsidRPr="000072CC" w:rsidRDefault="000072CC" w:rsidP="000072CC">
      <w:pPr>
        <w:jc w:val="both"/>
        <w:rPr>
          <w:rFonts w:ascii="Times New Roman" w:hAnsi="Times New Roman"/>
          <w:sz w:val="24"/>
          <w:szCs w:val="24"/>
        </w:rPr>
      </w:pPr>
      <w:r w:rsidRPr="000072CC">
        <w:rPr>
          <w:rFonts w:ascii="Times New Roman" w:hAnsi="Times New Roman"/>
          <w:sz w:val="24"/>
          <w:szCs w:val="24"/>
        </w:rPr>
        <w:t xml:space="preserve">Cherokee Nation Cultural and Economic Development along with Cheroke Nation Businesses is seeking General Contractors to perform waterproofing and installation of a French drain system along a basement wall, tuck pointing of brick veneer, repair and stabilization of rock retaining wall, grading and seed, TPO roof removal and replacement and interior wall repair and finish at in Claremore, Oklahoma.  The project is </w:t>
      </w:r>
      <w:r w:rsidRPr="000072CC">
        <w:rPr>
          <w:rFonts w:ascii="Times New Roman" w:hAnsi="Times New Roman"/>
          <w:b/>
          <w:bCs/>
          <w:sz w:val="24"/>
          <w:szCs w:val="24"/>
        </w:rPr>
        <w:t>lump sum</w:t>
      </w:r>
      <w:r w:rsidRPr="000072CC">
        <w:rPr>
          <w:rFonts w:ascii="Times New Roman" w:hAnsi="Times New Roman"/>
          <w:sz w:val="24"/>
          <w:szCs w:val="24"/>
        </w:rPr>
        <w:t xml:space="preserve"> and is to include all labor and material necessary to complete the work.                                                                </w:t>
      </w:r>
    </w:p>
    <w:p w14:paraId="05314E63" w14:textId="77777777" w:rsidR="000072CC" w:rsidRPr="000072CC" w:rsidRDefault="000072CC" w:rsidP="000072CC">
      <w:pPr>
        <w:jc w:val="both"/>
        <w:rPr>
          <w:rFonts w:ascii="Times New Roman" w:hAnsi="Times New Roman"/>
          <w:sz w:val="24"/>
          <w:szCs w:val="24"/>
        </w:rPr>
      </w:pPr>
      <w:r w:rsidRPr="000072CC">
        <w:rPr>
          <w:rFonts w:ascii="Times New Roman" w:hAnsi="Times New Roman"/>
          <w:sz w:val="24"/>
          <w:szCs w:val="24"/>
        </w:rPr>
        <w:t xml:space="preserve">  Scope of Work: </w:t>
      </w:r>
    </w:p>
    <w:p w14:paraId="4F98E4D6" w14:textId="77777777" w:rsidR="000072CC" w:rsidRPr="000072CC" w:rsidRDefault="000072CC" w:rsidP="000072CC">
      <w:pPr>
        <w:pStyle w:val="ListParagraph"/>
        <w:widowControl/>
        <w:numPr>
          <w:ilvl w:val="0"/>
          <w:numId w:val="42"/>
        </w:numPr>
        <w:autoSpaceDE/>
        <w:autoSpaceDN/>
        <w:adjustRightInd/>
        <w:spacing w:after="160"/>
        <w:contextualSpacing/>
        <w:jc w:val="both"/>
        <w:rPr>
          <w:rFonts w:ascii="Times New Roman" w:hAnsi="Times New Roman"/>
          <w:sz w:val="24"/>
          <w:szCs w:val="24"/>
        </w:rPr>
      </w:pPr>
      <w:r w:rsidRPr="000072CC">
        <w:rPr>
          <w:rFonts w:ascii="Times New Roman" w:hAnsi="Times New Roman"/>
          <w:sz w:val="24"/>
          <w:szCs w:val="24"/>
        </w:rPr>
        <w:t>Remove large tree on the East side of the house prior to excavation</w:t>
      </w:r>
    </w:p>
    <w:p w14:paraId="378FBA69"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 xml:space="preserve">Excavate along east side of house to bottom of footing approximately 85 feet </w:t>
      </w:r>
    </w:p>
    <w:p w14:paraId="1FEF31BA"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 xml:space="preserve">Remove and clean all debris on wall down to footing </w:t>
      </w:r>
    </w:p>
    <w:p w14:paraId="36536F68"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 xml:space="preserve">Install GC-250 and wallboard </w:t>
      </w:r>
    </w:p>
    <w:p w14:paraId="39E5C385"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Install 6-inch drainpipe with filter fabric along base of wall and daylight towards the road</w:t>
      </w:r>
    </w:p>
    <w:p w14:paraId="3E8A9DE2"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Backfill with 1-inch clean rock maintains rock thickness of 2 to 3 feet from wall to surface</w:t>
      </w:r>
    </w:p>
    <w:p w14:paraId="66D7B566"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 xml:space="preserve">Demo, salvage and reinstall approximately 31 feet of rock wall that is leaning and </w:t>
      </w:r>
    </w:p>
    <w:p w14:paraId="7C570323"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 xml:space="preserve">Stabilize footing </w:t>
      </w:r>
    </w:p>
    <w:p w14:paraId="312043F0"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 xml:space="preserve">Install 8-inch CMU block to help support the wall behind the rock </w:t>
      </w:r>
    </w:p>
    <w:p w14:paraId="3DDB0928"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 xml:space="preserve">Reinstall rock wall to set in front of CMU </w:t>
      </w:r>
    </w:p>
    <w:p w14:paraId="16FB1B80"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 xml:space="preserve">Finale grade and seed of disturbed area.  </w:t>
      </w:r>
    </w:p>
    <w:p w14:paraId="3A5ABA6B"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Tuck point existing brick veneer as identified by owner</w:t>
      </w:r>
    </w:p>
    <w:p w14:paraId="45AE6832"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Install a brick veneer sealer on all exterior walls of the house and garage</w:t>
      </w:r>
    </w:p>
    <w:p w14:paraId="4EE03163"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 xml:space="preserve"> Remove and replace with new TPO roofing membrane. Identify area of additional damage to decking.  This will be removed and replaced as needed.</w:t>
      </w:r>
    </w:p>
    <w:p w14:paraId="09D37A09"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Install additional flashing as required</w:t>
      </w:r>
    </w:p>
    <w:p w14:paraId="10FD614C"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Repair interior walls, windows and ceilings as identified by owner</w:t>
      </w:r>
    </w:p>
    <w:p w14:paraId="638A52A9"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Contractor is responsible for all permits, safety barriers debris removal and cleaning up</w:t>
      </w:r>
    </w:p>
    <w:p w14:paraId="4C92041F" w14:textId="77777777" w:rsidR="000072CC" w:rsidRPr="000072CC" w:rsidRDefault="000072CC" w:rsidP="000072CC">
      <w:pPr>
        <w:pStyle w:val="ListParagraph"/>
        <w:widowControl/>
        <w:numPr>
          <w:ilvl w:val="0"/>
          <w:numId w:val="42"/>
        </w:numPr>
        <w:autoSpaceDE/>
        <w:autoSpaceDN/>
        <w:adjustRightInd/>
        <w:spacing w:after="160"/>
        <w:contextualSpacing/>
        <w:rPr>
          <w:rFonts w:ascii="Times New Roman" w:hAnsi="Times New Roman"/>
          <w:sz w:val="24"/>
          <w:szCs w:val="24"/>
        </w:rPr>
      </w:pPr>
      <w:r w:rsidRPr="000072CC">
        <w:rPr>
          <w:rFonts w:ascii="Times New Roman" w:hAnsi="Times New Roman"/>
          <w:sz w:val="24"/>
          <w:szCs w:val="24"/>
        </w:rPr>
        <w:t>Site is to be cleaned of trash and debris</w:t>
      </w:r>
    </w:p>
    <w:p w14:paraId="75DE552F" w14:textId="77777777" w:rsidR="00363565" w:rsidRDefault="00363565" w:rsidP="00B004D3">
      <w:pPr>
        <w:pStyle w:val="1"/>
        <w:ind w:left="0"/>
        <w:rPr>
          <w:rFonts w:ascii="Times New Roman" w:hAnsi="Times New Roman"/>
          <w:sz w:val="22"/>
          <w:szCs w:val="22"/>
        </w:rPr>
      </w:pPr>
    </w:p>
    <w:p w14:paraId="031A3696" w14:textId="77777777" w:rsidR="00363565" w:rsidRDefault="00363565" w:rsidP="00B004D3">
      <w:pPr>
        <w:pStyle w:val="1"/>
        <w:ind w:left="0"/>
        <w:rPr>
          <w:rFonts w:ascii="Times New Roman" w:hAnsi="Times New Roman"/>
          <w:sz w:val="22"/>
          <w:szCs w:val="22"/>
        </w:rPr>
      </w:pPr>
    </w:p>
    <w:p w14:paraId="421146AB" w14:textId="77777777" w:rsidR="00363565" w:rsidRDefault="00363565" w:rsidP="00B004D3">
      <w:pPr>
        <w:pStyle w:val="1"/>
        <w:ind w:left="0"/>
        <w:rPr>
          <w:rFonts w:ascii="Times New Roman" w:hAnsi="Times New Roman"/>
          <w:sz w:val="22"/>
          <w:szCs w:val="22"/>
        </w:rPr>
      </w:pPr>
    </w:p>
    <w:p w14:paraId="05549D17" w14:textId="77777777" w:rsidR="00363565" w:rsidRDefault="00363565" w:rsidP="00B004D3">
      <w:pPr>
        <w:pStyle w:val="1"/>
        <w:ind w:left="0"/>
        <w:rPr>
          <w:rFonts w:ascii="Times New Roman" w:hAnsi="Times New Roman"/>
          <w:sz w:val="22"/>
          <w:szCs w:val="22"/>
        </w:rPr>
      </w:pPr>
    </w:p>
    <w:p w14:paraId="3052553D" w14:textId="77777777" w:rsidR="00363565" w:rsidRDefault="00363565" w:rsidP="00B004D3">
      <w:pPr>
        <w:pStyle w:val="1"/>
        <w:ind w:left="0"/>
        <w:rPr>
          <w:rFonts w:ascii="Times New Roman" w:hAnsi="Times New Roman"/>
          <w:sz w:val="22"/>
          <w:szCs w:val="22"/>
        </w:rPr>
      </w:pPr>
    </w:p>
    <w:p w14:paraId="520FA0CB" w14:textId="77777777" w:rsidR="00126DB8" w:rsidRDefault="00126DB8" w:rsidP="00B004D3">
      <w:pPr>
        <w:pStyle w:val="1"/>
        <w:ind w:left="0"/>
        <w:rPr>
          <w:rFonts w:ascii="Times New Roman" w:hAnsi="Times New Roman"/>
          <w:sz w:val="22"/>
          <w:szCs w:val="22"/>
        </w:rPr>
      </w:pPr>
    </w:p>
    <w:p w14:paraId="597D1C2C" w14:textId="77777777" w:rsidR="00363565" w:rsidRDefault="00363565" w:rsidP="00B004D3">
      <w:pPr>
        <w:pStyle w:val="1"/>
        <w:ind w:left="0"/>
        <w:rPr>
          <w:rFonts w:ascii="Times New Roman" w:hAnsi="Times New Roman"/>
          <w:sz w:val="22"/>
          <w:szCs w:val="22"/>
        </w:rPr>
      </w:pPr>
    </w:p>
    <w:p w14:paraId="43124ADE" w14:textId="77777777" w:rsidR="00363565" w:rsidRDefault="00363565" w:rsidP="00B004D3">
      <w:pPr>
        <w:pStyle w:val="1"/>
        <w:ind w:left="0"/>
        <w:rPr>
          <w:rFonts w:ascii="Times New Roman" w:hAnsi="Times New Roman"/>
          <w:sz w:val="22"/>
          <w:szCs w:val="22"/>
        </w:rPr>
      </w:pPr>
    </w:p>
    <w:p w14:paraId="3152E41A" w14:textId="77777777" w:rsidR="00363565" w:rsidRDefault="00363565" w:rsidP="00B004D3">
      <w:pPr>
        <w:pStyle w:val="1"/>
        <w:ind w:left="0"/>
        <w:rPr>
          <w:rFonts w:ascii="Times New Roman" w:hAnsi="Times New Roman"/>
          <w:sz w:val="22"/>
          <w:szCs w:val="22"/>
        </w:rPr>
      </w:pPr>
    </w:p>
    <w:p w14:paraId="759121F2" w14:textId="77777777" w:rsidR="00363565" w:rsidRDefault="00363565" w:rsidP="00B004D3">
      <w:pPr>
        <w:pStyle w:val="1"/>
        <w:ind w:left="0"/>
        <w:rPr>
          <w:rFonts w:ascii="Times New Roman" w:hAnsi="Times New Roman"/>
          <w:sz w:val="22"/>
          <w:szCs w:val="22"/>
        </w:rPr>
      </w:pPr>
    </w:p>
    <w:p w14:paraId="0258A07E" w14:textId="52DB8021" w:rsidR="002A4329" w:rsidRDefault="00145B71" w:rsidP="00B004D3">
      <w:pPr>
        <w:pStyle w:val="1"/>
        <w:ind w:left="0"/>
        <w:jc w:val="center"/>
        <w:rPr>
          <w:rFonts w:ascii="Times New Roman" w:hAnsi="Times New Roman"/>
          <w:sz w:val="22"/>
          <w:szCs w:val="22"/>
        </w:rPr>
      </w:pPr>
      <w:r>
        <w:rPr>
          <w:rFonts w:ascii="Times New Roman" w:hAnsi="Times New Roman"/>
          <w:sz w:val="22"/>
          <w:szCs w:val="22"/>
        </w:rPr>
        <w:lastRenderedPageBreak/>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4519E9B3" w14:textId="3AEDBBCC" w:rsidR="00363565" w:rsidRDefault="002A4329" w:rsidP="00E56AB7">
      <w:r w:rsidRPr="008F76B0">
        <w:rPr>
          <w:rFonts w:ascii="Times New Roman" w:hAnsi="Times New Roman"/>
          <w:sz w:val="22"/>
          <w:szCs w:val="22"/>
        </w:rPr>
        <w:t xml:space="preserve">Bids shall be made on this form.   Amounts of the bid shall be completely filled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hyperlink r:id="rId13" w:history="1">
        <w:r w:rsidR="00DE5018" w:rsidRPr="001F6244">
          <w:rPr>
            <w:rStyle w:val="Hyperlink"/>
          </w:rPr>
          <w:t>Milam_F.3ngg2cngh194y88e@u.box.com</w:t>
        </w:r>
      </w:hyperlink>
    </w:p>
    <w:p w14:paraId="3A9DADC6" w14:textId="64204592" w:rsidR="00F468F8" w:rsidRDefault="00F468F8" w:rsidP="00E56AB7">
      <w:r w:rsidRPr="00F468F8">
        <w:t xml:space="preserve"> </w:t>
      </w:r>
    </w:p>
    <w:p w14:paraId="103D0E40" w14:textId="1FD38680"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DE5018">
        <w:rPr>
          <w:rFonts w:ascii="Times New Roman" w:hAnsi="Times New Roman"/>
          <w:bCs/>
          <w:sz w:val="22"/>
          <w:szCs w:val="22"/>
        </w:rPr>
        <w:t>6</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The Owner reserves the right to reject any and all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363A08DA" w14:textId="77777777" w:rsidR="001F6244" w:rsidRDefault="001F6244" w:rsidP="005759FC">
      <w:pPr>
        <w:jc w:val="center"/>
        <w:rPr>
          <w:rFonts w:ascii="Times New Roman" w:hAnsi="Times New Roman"/>
          <w:b/>
          <w:sz w:val="24"/>
          <w:szCs w:val="24"/>
        </w:rPr>
      </w:pPr>
    </w:p>
    <w:p w14:paraId="72C36B76" w14:textId="4D4A4B5D"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lastRenderedPageBreak/>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6E430601" w:rsidR="00B442D2" w:rsidRDefault="00B442D2" w:rsidP="00394CCC">
      <w:pPr>
        <w:rPr>
          <w:b/>
        </w:rPr>
      </w:pPr>
      <w:r w:rsidRPr="000B3891">
        <w:rPr>
          <w:b/>
        </w:rPr>
        <w:t xml:space="preserve">PROJECT NAME: </w:t>
      </w:r>
      <w:r w:rsidR="002E06D9">
        <w:rPr>
          <w:b/>
        </w:rPr>
        <w:t xml:space="preserve">Milam Residence French Drain Installation </w:t>
      </w:r>
    </w:p>
    <w:p w14:paraId="536F6D70" w14:textId="77777777" w:rsidR="00394CCC" w:rsidRPr="000B3891" w:rsidRDefault="00394CCC" w:rsidP="00394CCC">
      <w:pPr>
        <w:rPr>
          <w:b/>
        </w:rPr>
      </w:pPr>
    </w:p>
    <w:p w14:paraId="739BBF13" w14:textId="0B19E5C4" w:rsidR="00394CCC" w:rsidRDefault="00B442D2" w:rsidP="00B442D2">
      <w:pPr>
        <w:jc w:val="both"/>
      </w:pPr>
      <w:r w:rsidRPr="000B3891">
        <w:rPr>
          <w:b/>
        </w:rPr>
        <w:t xml:space="preserve">RFP NUMBER: </w:t>
      </w:r>
      <w:r w:rsidR="001B0F56">
        <w:rPr>
          <w:b/>
        </w:rPr>
        <w:t>164</w:t>
      </w:r>
      <w:r w:rsidR="004A2517">
        <w:rPr>
          <w:b/>
        </w:rPr>
        <w:t>745</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lastRenderedPageBreak/>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Pr>
          <w:rFonts w:ascii="Times New Roman" w:hAnsi="Times New Roman"/>
          <w:sz w:val="22"/>
          <w:szCs w:val="22"/>
          <w:lang w:bidi="en-US"/>
        </w:rPr>
        <w:tab/>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8D27F" w14:textId="77777777" w:rsidR="00A52D5F" w:rsidRDefault="00A52D5F" w:rsidP="005759FC">
      <w:r>
        <w:separator/>
      </w:r>
    </w:p>
  </w:endnote>
  <w:endnote w:type="continuationSeparator" w:id="0">
    <w:p w14:paraId="43D73D97" w14:textId="77777777" w:rsidR="00A52D5F" w:rsidRDefault="00A52D5F"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F56C" w14:textId="77777777" w:rsidR="00B4458F" w:rsidRDefault="00B44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6910"/>
      <w:docPartObj>
        <w:docPartGallery w:val="Page Numbers (Bottom of Page)"/>
        <w:docPartUnique/>
      </w:docPartObj>
    </w:sdtPr>
    <w:sdtEndPr>
      <w:rPr>
        <w:noProof/>
      </w:rPr>
    </w:sdtEndPr>
    <w:sdtContent>
      <w:p w14:paraId="01B987CC" w14:textId="0338D891" w:rsidR="00B4458F" w:rsidRDefault="00B445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DA35E" w14:textId="77777777" w:rsidR="0035613B" w:rsidRDefault="0035613B">
    <w:pPr>
      <w:tabs>
        <w:tab w:val="right" w:pos="9360"/>
      </w:tabs>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3DE6" w14:textId="77777777" w:rsidR="00B4458F" w:rsidRDefault="00B44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EFB8" w14:textId="77777777" w:rsidR="00A52D5F" w:rsidRDefault="00A52D5F" w:rsidP="005759FC">
      <w:r>
        <w:separator/>
      </w:r>
    </w:p>
  </w:footnote>
  <w:footnote w:type="continuationSeparator" w:id="0">
    <w:p w14:paraId="6ED1ADFC" w14:textId="77777777" w:rsidR="00A52D5F" w:rsidRDefault="00A52D5F"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E8F6" w14:textId="77777777" w:rsidR="00B4458F" w:rsidRDefault="00B44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5543" w14:textId="77777777" w:rsidR="00B4458F" w:rsidRDefault="00B44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7D50" w14:textId="77777777" w:rsidR="00B4458F" w:rsidRDefault="00B44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7"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2"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4"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9"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97E31"/>
    <w:multiLevelType w:val="hybridMultilevel"/>
    <w:tmpl w:val="DF789828"/>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34ED0"/>
    <w:multiLevelType w:val="hybridMultilevel"/>
    <w:tmpl w:val="73E8F12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0"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1"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11821">
    <w:abstractNumId w:val="15"/>
  </w:num>
  <w:num w:numId="2" w16cid:durableId="1694920583">
    <w:abstractNumId w:val="5"/>
  </w:num>
  <w:num w:numId="3" w16cid:durableId="594246774">
    <w:abstractNumId w:val="13"/>
  </w:num>
  <w:num w:numId="4" w16cid:durableId="1900439533">
    <w:abstractNumId w:val="38"/>
  </w:num>
  <w:num w:numId="5" w16cid:durableId="1164200752">
    <w:abstractNumId w:val="12"/>
  </w:num>
  <w:num w:numId="6" w16cid:durableId="1796368026">
    <w:abstractNumId w:val="33"/>
  </w:num>
  <w:num w:numId="7" w16cid:durableId="917179150">
    <w:abstractNumId w:val="22"/>
  </w:num>
  <w:num w:numId="8" w16cid:durableId="548497110">
    <w:abstractNumId w:val="25"/>
  </w:num>
  <w:num w:numId="9" w16cid:durableId="791826449">
    <w:abstractNumId w:val="26"/>
  </w:num>
  <w:num w:numId="10" w16cid:durableId="1910067781">
    <w:abstractNumId w:val="16"/>
  </w:num>
  <w:num w:numId="11" w16cid:durableId="1603301156">
    <w:abstractNumId w:val="7"/>
  </w:num>
  <w:num w:numId="12" w16cid:durableId="530068024">
    <w:abstractNumId w:val="18"/>
  </w:num>
  <w:num w:numId="13" w16cid:durableId="1397364066">
    <w:abstractNumId w:val="8"/>
  </w:num>
  <w:num w:numId="14" w16cid:durableId="1339312658">
    <w:abstractNumId w:val="23"/>
  </w:num>
  <w:num w:numId="15" w16cid:durableId="86930947">
    <w:abstractNumId w:val="3"/>
  </w:num>
  <w:num w:numId="16" w16cid:durableId="859662384">
    <w:abstractNumId w:val="19"/>
  </w:num>
  <w:num w:numId="17" w16cid:durableId="520626118">
    <w:abstractNumId w:val="14"/>
  </w:num>
  <w:num w:numId="18" w16cid:durableId="261911706">
    <w:abstractNumId w:val="9"/>
  </w:num>
  <w:num w:numId="19" w16cid:durableId="1124077742">
    <w:abstractNumId w:val="1"/>
  </w:num>
  <w:num w:numId="20" w16cid:durableId="1327633833">
    <w:abstractNumId w:val="35"/>
  </w:num>
  <w:num w:numId="21" w16cid:durableId="656692453">
    <w:abstractNumId w:val="32"/>
  </w:num>
  <w:num w:numId="22" w16cid:durableId="1931504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29"/>
  </w:num>
  <w:num w:numId="24" w16cid:durableId="1973097484">
    <w:abstractNumId w:val="6"/>
  </w:num>
  <w:num w:numId="25" w16cid:durableId="414084675">
    <w:abstractNumId w:val="36"/>
  </w:num>
  <w:num w:numId="26" w16cid:durableId="70465864">
    <w:abstractNumId w:val="4"/>
  </w:num>
  <w:num w:numId="27" w16cid:durableId="1965959898">
    <w:abstractNumId w:val="31"/>
  </w:num>
  <w:num w:numId="28" w16cid:durableId="1852639912">
    <w:abstractNumId w:val="11"/>
  </w:num>
  <w:num w:numId="29" w16cid:durableId="951404068">
    <w:abstractNumId w:val="2"/>
  </w:num>
  <w:num w:numId="30" w16cid:durableId="206648771">
    <w:abstractNumId w:val="34"/>
  </w:num>
  <w:num w:numId="31" w16cid:durableId="664357236">
    <w:abstractNumId w:val="41"/>
  </w:num>
  <w:num w:numId="32" w16cid:durableId="1463186518">
    <w:abstractNumId w:val="20"/>
  </w:num>
  <w:num w:numId="33" w16cid:durableId="689138323">
    <w:abstractNumId w:val="27"/>
  </w:num>
  <w:num w:numId="34" w16cid:durableId="1725641060">
    <w:abstractNumId w:val="21"/>
  </w:num>
  <w:num w:numId="35" w16cid:durableId="2003925530">
    <w:abstractNumId w:val="0"/>
  </w:num>
  <w:num w:numId="36" w16cid:durableId="1789008069">
    <w:abstractNumId w:val="30"/>
  </w:num>
  <w:num w:numId="37" w16cid:durableId="418720203">
    <w:abstractNumId w:val="24"/>
  </w:num>
  <w:num w:numId="38" w16cid:durableId="718044468">
    <w:abstractNumId w:val="40"/>
  </w:num>
  <w:num w:numId="39" w16cid:durableId="639457435">
    <w:abstractNumId w:val="37"/>
  </w:num>
  <w:num w:numId="40" w16cid:durableId="1146698424">
    <w:abstractNumId w:val="10"/>
  </w:num>
  <w:num w:numId="41" w16cid:durableId="109786896">
    <w:abstractNumId w:val="17"/>
  </w:num>
  <w:num w:numId="42" w16cid:durableId="112658413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072CC"/>
    <w:rsid w:val="000400C4"/>
    <w:rsid w:val="000517C3"/>
    <w:rsid w:val="00055A6C"/>
    <w:rsid w:val="0005775B"/>
    <w:rsid w:val="00057A65"/>
    <w:rsid w:val="000602BB"/>
    <w:rsid w:val="00065D78"/>
    <w:rsid w:val="0007252E"/>
    <w:rsid w:val="00085661"/>
    <w:rsid w:val="000861D6"/>
    <w:rsid w:val="000866D7"/>
    <w:rsid w:val="00090B78"/>
    <w:rsid w:val="000A7671"/>
    <w:rsid w:val="000B0D17"/>
    <w:rsid w:val="000C2AC3"/>
    <w:rsid w:val="000D17D2"/>
    <w:rsid w:val="000D41AC"/>
    <w:rsid w:val="000D458F"/>
    <w:rsid w:val="000E6D49"/>
    <w:rsid w:val="001032D4"/>
    <w:rsid w:val="0010376B"/>
    <w:rsid w:val="001061D0"/>
    <w:rsid w:val="00117EFE"/>
    <w:rsid w:val="00126DB8"/>
    <w:rsid w:val="00127661"/>
    <w:rsid w:val="001325B3"/>
    <w:rsid w:val="001325C5"/>
    <w:rsid w:val="00135055"/>
    <w:rsid w:val="00135590"/>
    <w:rsid w:val="001364BE"/>
    <w:rsid w:val="00142EE3"/>
    <w:rsid w:val="00145B71"/>
    <w:rsid w:val="00150B5A"/>
    <w:rsid w:val="00156FF7"/>
    <w:rsid w:val="001645AC"/>
    <w:rsid w:val="00165B5B"/>
    <w:rsid w:val="00167525"/>
    <w:rsid w:val="00191CA6"/>
    <w:rsid w:val="001A37DA"/>
    <w:rsid w:val="001B0F56"/>
    <w:rsid w:val="001B2011"/>
    <w:rsid w:val="001B32E2"/>
    <w:rsid w:val="001B540A"/>
    <w:rsid w:val="001C2196"/>
    <w:rsid w:val="001E036D"/>
    <w:rsid w:val="001F07E4"/>
    <w:rsid w:val="001F1C3D"/>
    <w:rsid w:val="001F6244"/>
    <w:rsid w:val="00212BB6"/>
    <w:rsid w:val="00221E03"/>
    <w:rsid w:val="002250B1"/>
    <w:rsid w:val="002253CD"/>
    <w:rsid w:val="00225C2A"/>
    <w:rsid w:val="002269B6"/>
    <w:rsid w:val="00242518"/>
    <w:rsid w:val="00254622"/>
    <w:rsid w:val="00267723"/>
    <w:rsid w:val="002A2433"/>
    <w:rsid w:val="002A4329"/>
    <w:rsid w:val="002A43FC"/>
    <w:rsid w:val="002B7337"/>
    <w:rsid w:val="002D19AC"/>
    <w:rsid w:val="002D2045"/>
    <w:rsid w:val="002D5089"/>
    <w:rsid w:val="002E06D9"/>
    <w:rsid w:val="002F2595"/>
    <w:rsid w:val="003021B8"/>
    <w:rsid w:val="00311A59"/>
    <w:rsid w:val="00311DCB"/>
    <w:rsid w:val="00347AB3"/>
    <w:rsid w:val="0035613B"/>
    <w:rsid w:val="00356B05"/>
    <w:rsid w:val="00361FD1"/>
    <w:rsid w:val="00363565"/>
    <w:rsid w:val="00367FDF"/>
    <w:rsid w:val="00377E35"/>
    <w:rsid w:val="00384DAA"/>
    <w:rsid w:val="00384FE2"/>
    <w:rsid w:val="00391F12"/>
    <w:rsid w:val="00394CCC"/>
    <w:rsid w:val="003A3405"/>
    <w:rsid w:val="003A3682"/>
    <w:rsid w:val="003A5088"/>
    <w:rsid w:val="003B769C"/>
    <w:rsid w:val="003B7815"/>
    <w:rsid w:val="003C59ED"/>
    <w:rsid w:val="003C634B"/>
    <w:rsid w:val="003C6D08"/>
    <w:rsid w:val="003D17E6"/>
    <w:rsid w:val="003E2EF5"/>
    <w:rsid w:val="003E2F28"/>
    <w:rsid w:val="003F06AA"/>
    <w:rsid w:val="003F1FA5"/>
    <w:rsid w:val="003F279A"/>
    <w:rsid w:val="00404D8B"/>
    <w:rsid w:val="00411926"/>
    <w:rsid w:val="00414C24"/>
    <w:rsid w:val="00416B1D"/>
    <w:rsid w:val="00422A7D"/>
    <w:rsid w:val="00423C90"/>
    <w:rsid w:val="00432362"/>
    <w:rsid w:val="00433BD8"/>
    <w:rsid w:val="004353FE"/>
    <w:rsid w:val="00446761"/>
    <w:rsid w:val="00446CA7"/>
    <w:rsid w:val="00446E0E"/>
    <w:rsid w:val="00452FE8"/>
    <w:rsid w:val="004544A6"/>
    <w:rsid w:val="00456745"/>
    <w:rsid w:val="004821EE"/>
    <w:rsid w:val="004A00FA"/>
    <w:rsid w:val="004A2517"/>
    <w:rsid w:val="004B057A"/>
    <w:rsid w:val="004B0D5A"/>
    <w:rsid w:val="004C72B4"/>
    <w:rsid w:val="004D10E8"/>
    <w:rsid w:val="004D3D9C"/>
    <w:rsid w:val="004D3E54"/>
    <w:rsid w:val="004E09FA"/>
    <w:rsid w:val="004E61A2"/>
    <w:rsid w:val="004E7859"/>
    <w:rsid w:val="004F74F7"/>
    <w:rsid w:val="00502570"/>
    <w:rsid w:val="005075D6"/>
    <w:rsid w:val="0051445F"/>
    <w:rsid w:val="00533601"/>
    <w:rsid w:val="00536C27"/>
    <w:rsid w:val="00536D28"/>
    <w:rsid w:val="00541575"/>
    <w:rsid w:val="0054506C"/>
    <w:rsid w:val="005717A7"/>
    <w:rsid w:val="005759FC"/>
    <w:rsid w:val="00576492"/>
    <w:rsid w:val="00577908"/>
    <w:rsid w:val="00580677"/>
    <w:rsid w:val="00581724"/>
    <w:rsid w:val="00582355"/>
    <w:rsid w:val="00583A85"/>
    <w:rsid w:val="00583CF5"/>
    <w:rsid w:val="00583F08"/>
    <w:rsid w:val="00591067"/>
    <w:rsid w:val="00591B39"/>
    <w:rsid w:val="005A3610"/>
    <w:rsid w:val="005B45CC"/>
    <w:rsid w:val="005D0C16"/>
    <w:rsid w:val="005D0CAF"/>
    <w:rsid w:val="005D2748"/>
    <w:rsid w:val="005E70E4"/>
    <w:rsid w:val="005F15F4"/>
    <w:rsid w:val="005F21BA"/>
    <w:rsid w:val="005F7F03"/>
    <w:rsid w:val="00621626"/>
    <w:rsid w:val="006259AF"/>
    <w:rsid w:val="006414A8"/>
    <w:rsid w:val="00643B01"/>
    <w:rsid w:val="00644763"/>
    <w:rsid w:val="00651E0C"/>
    <w:rsid w:val="00654E43"/>
    <w:rsid w:val="00660685"/>
    <w:rsid w:val="00663408"/>
    <w:rsid w:val="00664CF3"/>
    <w:rsid w:val="00671E4C"/>
    <w:rsid w:val="006742DB"/>
    <w:rsid w:val="00684DCF"/>
    <w:rsid w:val="00685EE6"/>
    <w:rsid w:val="0069340C"/>
    <w:rsid w:val="006978FA"/>
    <w:rsid w:val="006A31C2"/>
    <w:rsid w:val="006C282E"/>
    <w:rsid w:val="006C405B"/>
    <w:rsid w:val="006C69BA"/>
    <w:rsid w:val="006E1942"/>
    <w:rsid w:val="006E2EBC"/>
    <w:rsid w:val="006F70BB"/>
    <w:rsid w:val="007026F8"/>
    <w:rsid w:val="00710C7B"/>
    <w:rsid w:val="00713C71"/>
    <w:rsid w:val="00717711"/>
    <w:rsid w:val="00733BF2"/>
    <w:rsid w:val="00733CE1"/>
    <w:rsid w:val="00735C82"/>
    <w:rsid w:val="0073641A"/>
    <w:rsid w:val="00751CBE"/>
    <w:rsid w:val="00754A3F"/>
    <w:rsid w:val="00754D06"/>
    <w:rsid w:val="007609AA"/>
    <w:rsid w:val="00771091"/>
    <w:rsid w:val="00772789"/>
    <w:rsid w:val="00781C8C"/>
    <w:rsid w:val="00782C26"/>
    <w:rsid w:val="007973F9"/>
    <w:rsid w:val="007B44DC"/>
    <w:rsid w:val="007C527F"/>
    <w:rsid w:val="007D2705"/>
    <w:rsid w:val="007D3D4A"/>
    <w:rsid w:val="007E338D"/>
    <w:rsid w:val="007E42F6"/>
    <w:rsid w:val="007E4FC5"/>
    <w:rsid w:val="00800C43"/>
    <w:rsid w:val="008051D1"/>
    <w:rsid w:val="00805C63"/>
    <w:rsid w:val="00806543"/>
    <w:rsid w:val="00816211"/>
    <w:rsid w:val="00817754"/>
    <w:rsid w:val="00831625"/>
    <w:rsid w:val="00832620"/>
    <w:rsid w:val="00840955"/>
    <w:rsid w:val="00846E9A"/>
    <w:rsid w:val="00850E6F"/>
    <w:rsid w:val="0085173A"/>
    <w:rsid w:val="00853605"/>
    <w:rsid w:val="00856AE1"/>
    <w:rsid w:val="008572FF"/>
    <w:rsid w:val="0086403A"/>
    <w:rsid w:val="008749CE"/>
    <w:rsid w:val="008904A1"/>
    <w:rsid w:val="008A284B"/>
    <w:rsid w:val="008A4892"/>
    <w:rsid w:val="008B02C4"/>
    <w:rsid w:val="008B21BB"/>
    <w:rsid w:val="008B2404"/>
    <w:rsid w:val="008D3A63"/>
    <w:rsid w:val="008D4D18"/>
    <w:rsid w:val="008D78B8"/>
    <w:rsid w:val="008E1822"/>
    <w:rsid w:val="008E7853"/>
    <w:rsid w:val="008F76B0"/>
    <w:rsid w:val="008F77E7"/>
    <w:rsid w:val="00907A9C"/>
    <w:rsid w:val="0091126C"/>
    <w:rsid w:val="00914753"/>
    <w:rsid w:val="009324EB"/>
    <w:rsid w:val="009326F6"/>
    <w:rsid w:val="00935F92"/>
    <w:rsid w:val="00941A2B"/>
    <w:rsid w:val="009459F0"/>
    <w:rsid w:val="00955B60"/>
    <w:rsid w:val="00963A93"/>
    <w:rsid w:val="00965F31"/>
    <w:rsid w:val="00970506"/>
    <w:rsid w:val="00982B1A"/>
    <w:rsid w:val="00986E26"/>
    <w:rsid w:val="00992C51"/>
    <w:rsid w:val="009A4BAC"/>
    <w:rsid w:val="009C0613"/>
    <w:rsid w:val="009C3D95"/>
    <w:rsid w:val="009D0946"/>
    <w:rsid w:val="009D4A28"/>
    <w:rsid w:val="009D60F2"/>
    <w:rsid w:val="009D6789"/>
    <w:rsid w:val="009E6B9F"/>
    <w:rsid w:val="009F35F6"/>
    <w:rsid w:val="009F7AB3"/>
    <w:rsid w:val="00A00FF9"/>
    <w:rsid w:val="00A02FDB"/>
    <w:rsid w:val="00A10B95"/>
    <w:rsid w:val="00A12D7C"/>
    <w:rsid w:val="00A2091E"/>
    <w:rsid w:val="00A27A31"/>
    <w:rsid w:val="00A27DD3"/>
    <w:rsid w:val="00A30182"/>
    <w:rsid w:val="00A343EC"/>
    <w:rsid w:val="00A52D5F"/>
    <w:rsid w:val="00A60D82"/>
    <w:rsid w:val="00A651B5"/>
    <w:rsid w:val="00A678FF"/>
    <w:rsid w:val="00A761E8"/>
    <w:rsid w:val="00A76801"/>
    <w:rsid w:val="00A869C7"/>
    <w:rsid w:val="00A918B1"/>
    <w:rsid w:val="00A94F06"/>
    <w:rsid w:val="00A96365"/>
    <w:rsid w:val="00AB4865"/>
    <w:rsid w:val="00AF0245"/>
    <w:rsid w:val="00AF03C8"/>
    <w:rsid w:val="00B004D3"/>
    <w:rsid w:val="00B0269F"/>
    <w:rsid w:val="00B03C42"/>
    <w:rsid w:val="00B10243"/>
    <w:rsid w:val="00B106A2"/>
    <w:rsid w:val="00B41E5F"/>
    <w:rsid w:val="00B42C85"/>
    <w:rsid w:val="00B442D2"/>
    <w:rsid w:val="00B4458F"/>
    <w:rsid w:val="00B50D65"/>
    <w:rsid w:val="00B51DFF"/>
    <w:rsid w:val="00B6014F"/>
    <w:rsid w:val="00B6239A"/>
    <w:rsid w:val="00B7255F"/>
    <w:rsid w:val="00B745CC"/>
    <w:rsid w:val="00B83848"/>
    <w:rsid w:val="00B85E3B"/>
    <w:rsid w:val="00B864B6"/>
    <w:rsid w:val="00B9158E"/>
    <w:rsid w:val="00B93897"/>
    <w:rsid w:val="00B95CB4"/>
    <w:rsid w:val="00B9689F"/>
    <w:rsid w:val="00BA2EA7"/>
    <w:rsid w:val="00BA382B"/>
    <w:rsid w:val="00BA76D3"/>
    <w:rsid w:val="00BB1056"/>
    <w:rsid w:val="00BB3F7E"/>
    <w:rsid w:val="00BC4E74"/>
    <w:rsid w:val="00BD1125"/>
    <w:rsid w:val="00BD6B19"/>
    <w:rsid w:val="00BE270D"/>
    <w:rsid w:val="00BF19C5"/>
    <w:rsid w:val="00BF5CED"/>
    <w:rsid w:val="00BF7F64"/>
    <w:rsid w:val="00C03587"/>
    <w:rsid w:val="00C16988"/>
    <w:rsid w:val="00C17AD8"/>
    <w:rsid w:val="00C22C85"/>
    <w:rsid w:val="00C25EFC"/>
    <w:rsid w:val="00C27364"/>
    <w:rsid w:val="00C349BE"/>
    <w:rsid w:val="00C42112"/>
    <w:rsid w:val="00C4738D"/>
    <w:rsid w:val="00C63FB9"/>
    <w:rsid w:val="00C65227"/>
    <w:rsid w:val="00C7083D"/>
    <w:rsid w:val="00C73EB8"/>
    <w:rsid w:val="00C81E08"/>
    <w:rsid w:val="00C90ECB"/>
    <w:rsid w:val="00CB0299"/>
    <w:rsid w:val="00CB612D"/>
    <w:rsid w:val="00CB6245"/>
    <w:rsid w:val="00CC0443"/>
    <w:rsid w:val="00CD70FD"/>
    <w:rsid w:val="00CE1DC7"/>
    <w:rsid w:val="00CF361E"/>
    <w:rsid w:val="00D00F46"/>
    <w:rsid w:val="00D2283C"/>
    <w:rsid w:val="00D238AE"/>
    <w:rsid w:val="00D317D9"/>
    <w:rsid w:val="00D34CF8"/>
    <w:rsid w:val="00D46612"/>
    <w:rsid w:val="00D51926"/>
    <w:rsid w:val="00D560F2"/>
    <w:rsid w:val="00D56539"/>
    <w:rsid w:val="00D701F4"/>
    <w:rsid w:val="00D728F0"/>
    <w:rsid w:val="00D82188"/>
    <w:rsid w:val="00D8255B"/>
    <w:rsid w:val="00D91760"/>
    <w:rsid w:val="00D97353"/>
    <w:rsid w:val="00DA5661"/>
    <w:rsid w:val="00DA68B8"/>
    <w:rsid w:val="00DB0CA7"/>
    <w:rsid w:val="00DC5C09"/>
    <w:rsid w:val="00DD1E79"/>
    <w:rsid w:val="00DD657E"/>
    <w:rsid w:val="00DE491D"/>
    <w:rsid w:val="00DE5018"/>
    <w:rsid w:val="00DF0330"/>
    <w:rsid w:val="00E00823"/>
    <w:rsid w:val="00E01362"/>
    <w:rsid w:val="00E0508D"/>
    <w:rsid w:val="00E059B4"/>
    <w:rsid w:val="00E145A1"/>
    <w:rsid w:val="00E25670"/>
    <w:rsid w:val="00E32604"/>
    <w:rsid w:val="00E33771"/>
    <w:rsid w:val="00E511D4"/>
    <w:rsid w:val="00E561B9"/>
    <w:rsid w:val="00E56AB7"/>
    <w:rsid w:val="00E642E0"/>
    <w:rsid w:val="00E6544F"/>
    <w:rsid w:val="00E73B33"/>
    <w:rsid w:val="00E84250"/>
    <w:rsid w:val="00E94A60"/>
    <w:rsid w:val="00E94DD2"/>
    <w:rsid w:val="00E95DAF"/>
    <w:rsid w:val="00E96813"/>
    <w:rsid w:val="00E96BA1"/>
    <w:rsid w:val="00E97FC9"/>
    <w:rsid w:val="00EA0D65"/>
    <w:rsid w:val="00EA2EFF"/>
    <w:rsid w:val="00EC0B3A"/>
    <w:rsid w:val="00EC62E5"/>
    <w:rsid w:val="00EC6D67"/>
    <w:rsid w:val="00ED0CA4"/>
    <w:rsid w:val="00ED157C"/>
    <w:rsid w:val="00ED392C"/>
    <w:rsid w:val="00ED4F86"/>
    <w:rsid w:val="00EF6734"/>
    <w:rsid w:val="00EF7E83"/>
    <w:rsid w:val="00F1033D"/>
    <w:rsid w:val="00F139DD"/>
    <w:rsid w:val="00F16E0F"/>
    <w:rsid w:val="00F25A01"/>
    <w:rsid w:val="00F34D00"/>
    <w:rsid w:val="00F45174"/>
    <w:rsid w:val="00F468F8"/>
    <w:rsid w:val="00F50C19"/>
    <w:rsid w:val="00F60111"/>
    <w:rsid w:val="00F64BE8"/>
    <w:rsid w:val="00F67EF9"/>
    <w:rsid w:val="00FB0461"/>
    <w:rsid w:val="00FB05C0"/>
    <w:rsid w:val="00FB7889"/>
    <w:rsid w:val="00FC1317"/>
    <w:rsid w:val="00FC1BEA"/>
    <w:rsid w:val="00FD475A"/>
    <w:rsid w:val="00FD4766"/>
    <w:rsid w:val="00FD5F8E"/>
    <w:rsid w:val="00FD6249"/>
    <w:rsid w:val="00FF0D8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ilam_F.3ngg2cngh194y88e@u.box.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my.eubanks@cnbgloba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5340</Words>
  <Characters>30439</Characters>
  <Application>Microsoft Office Word</Application>
  <DocSecurity>0</DocSecurity>
  <Lines>253</Lines>
  <Paragraphs>71</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35708</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27</cp:revision>
  <cp:lastPrinted>2022-11-08T19:10:00Z</cp:lastPrinted>
  <dcterms:created xsi:type="dcterms:W3CDTF">2026-06-30T20:56:00Z</dcterms:created>
  <dcterms:modified xsi:type="dcterms:W3CDTF">2026-07-08T18:47:00Z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y fmtid="{D5CDD505-2E9C-101B-9397-08002B2CF9AE}" pid="5" name="MSIP_Label_defa4170-0d19-0005-0004-bc88714345d2_Enabled">
    <vt:lpwstr>true</vt:lpwstr>
  </property>
  <property fmtid="{D5CDD505-2E9C-101B-9397-08002B2CF9AE}" pid="6" name="MSIP_Label_defa4170-0d19-0005-0004-bc88714345d2_SetDate">
    <vt:lpwstr>2026-02-26T21:52:29Z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0451d623-8bf6-4d99-adc3-716f25655595</vt:lpwstr>
  </property>
  <property fmtid="{D5CDD505-2E9C-101B-9397-08002B2CF9AE}" pid="10" name="MSIP_Label_defa4170-0d19-0005-0004-bc88714345d2_ActionId">
    <vt:lpwstr>31b697b4-3347-43f8-855e-83b105a9f7d1</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