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5437E" w14:textId="1476457C" w:rsidR="00E701A2" w:rsidRPr="00624F1C" w:rsidRDefault="004C3CF8" w:rsidP="00624F1C">
      <w:pPr>
        <w:pStyle w:val="NormalWeb"/>
        <w:jc w:val="right"/>
        <w:rPr>
          <w:sz w:val="40"/>
          <w:szCs w:val="40"/>
        </w:rPr>
      </w:pPr>
      <w:r>
        <w:rPr>
          <w:noProof/>
        </w:rPr>
        <w:drawing>
          <wp:inline distT="0" distB="0" distL="0" distR="0" wp14:anchorId="1854546E" wp14:editId="7637C425">
            <wp:extent cx="2485666" cy="545465"/>
            <wp:effectExtent l="0" t="0" r="0" b="698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3778" cy="551634"/>
                    </a:xfrm>
                    <a:prstGeom prst="rect">
                      <a:avLst/>
                    </a:prstGeom>
                    <a:noFill/>
                    <a:ln>
                      <a:noFill/>
                    </a:ln>
                  </pic:spPr>
                </pic:pic>
              </a:graphicData>
            </a:graphic>
          </wp:inline>
        </w:drawing>
      </w:r>
    </w:p>
    <w:p w14:paraId="29CCB22C" w14:textId="59A0EEF8" w:rsidR="00E5406A" w:rsidRPr="00624F1C" w:rsidRDefault="00BE51EC" w:rsidP="00E5406A">
      <w:pPr>
        <w:pStyle w:val="Title"/>
        <w:rPr>
          <w:sz w:val="40"/>
          <w:szCs w:val="40"/>
        </w:rPr>
      </w:pPr>
      <w:r w:rsidRPr="00624F1C">
        <w:rPr>
          <w:sz w:val="40"/>
          <w:szCs w:val="40"/>
        </w:rPr>
        <w:t>Scope OF Work</w:t>
      </w:r>
    </w:p>
    <w:p w14:paraId="07483668" w14:textId="337BA744" w:rsidR="002D1170" w:rsidRPr="00E5406A" w:rsidRDefault="00E5406A" w:rsidP="00E5406A">
      <w:pPr>
        <w:pStyle w:val="Title"/>
        <w:rPr>
          <w:sz w:val="28"/>
          <w:szCs w:val="28"/>
        </w:rPr>
      </w:pPr>
      <w:r w:rsidRPr="00E5406A">
        <w:rPr>
          <w:sz w:val="28"/>
          <w:szCs w:val="28"/>
        </w:rPr>
        <w:t>Penthouse Roof Overlay Project</w:t>
      </w:r>
    </w:p>
    <w:p w14:paraId="36D016CD" w14:textId="77777777" w:rsidR="00C026B2" w:rsidRPr="00613D1A" w:rsidRDefault="00C026B2" w:rsidP="00C026B2">
      <w:pPr>
        <w:pStyle w:val="TipText"/>
        <w:rPr>
          <w:color w:val="0A81BA" w:themeColor="accent1" w:themeTint="BF"/>
        </w:rPr>
      </w:pPr>
    </w:p>
    <w:p w14:paraId="480F2EDC" w14:textId="21E9FE56" w:rsidR="00613D1A" w:rsidRPr="00613D1A" w:rsidRDefault="00613D1A" w:rsidP="00613D1A">
      <w:pPr>
        <w:pStyle w:val="Subtitle"/>
        <w:rPr>
          <w:color w:val="0A81BA" w:themeColor="accent1" w:themeTint="BF"/>
          <w:lang w:eastAsia="en-US"/>
        </w:rPr>
      </w:pPr>
      <w:r w:rsidRPr="00613D1A">
        <w:rPr>
          <w:color w:val="0A81BA" w:themeColor="accent1" w:themeTint="BF"/>
          <w:lang w:eastAsia="en-US"/>
        </w:rPr>
        <w:t xml:space="preserve">Williams Center Towers, Tower </w:t>
      </w:r>
      <w:r w:rsidR="00B7140D">
        <w:rPr>
          <w:color w:val="0A81BA" w:themeColor="accent1" w:themeTint="BF"/>
          <w:lang w:eastAsia="en-US"/>
        </w:rPr>
        <w:t>I &amp; II</w:t>
      </w:r>
      <w:r w:rsidRPr="00613D1A">
        <w:rPr>
          <w:color w:val="0A81BA" w:themeColor="accent1" w:themeTint="BF"/>
          <w:lang w:eastAsia="en-US"/>
        </w:rPr>
        <w:br/>
        <w:t>2 West 2nd Street</w:t>
      </w:r>
      <w:r w:rsidRPr="00613D1A">
        <w:rPr>
          <w:color w:val="0A81BA" w:themeColor="accent1" w:themeTint="BF"/>
          <w:lang w:eastAsia="en-US"/>
        </w:rPr>
        <w:br/>
        <w:t>Tulsa, Oklahoma 74103</w:t>
      </w:r>
    </w:p>
    <w:p w14:paraId="09859421" w14:textId="6DD91B6C" w:rsidR="00613D1A" w:rsidRPr="00613D1A" w:rsidRDefault="00613D1A" w:rsidP="00613D1A">
      <w:pPr>
        <w:spacing w:after="0" w:line="240" w:lineRule="auto"/>
        <w:rPr>
          <w:rFonts w:ascii="Arial Black" w:eastAsia="Times New Roman" w:hAnsi="Arial Black" w:cs="Times New Roman"/>
          <w:color w:val="auto"/>
          <w:sz w:val="24"/>
          <w:szCs w:val="24"/>
          <w:lang w:eastAsia="en-US"/>
        </w:rPr>
      </w:pPr>
    </w:p>
    <w:p w14:paraId="6490602C" w14:textId="4F88C003" w:rsidR="00613D1A" w:rsidRPr="00624F1C" w:rsidRDefault="00613D1A" w:rsidP="00624F1C">
      <w:pPr>
        <w:pStyle w:val="ListParagraph"/>
        <w:numPr>
          <w:ilvl w:val="0"/>
          <w:numId w:val="37"/>
        </w:numPr>
        <w:spacing w:before="100" w:beforeAutospacing="1" w:after="100" w:afterAutospacing="1" w:line="240" w:lineRule="auto"/>
        <w:outlineLvl w:val="2"/>
        <w:rPr>
          <w:rFonts w:ascii="Arial Black" w:eastAsia="Times New Roman" w:hAnsi="Arial Black" w:cs="Times New Roman"/>
          <w:b/>
          <w:bCs/>
          <w:color w:val="auto"/>
          <w:szCs w:val="20"/>
          <w:lang w:eastAsia="en-US"/>
        </w:rPr>
      </w:pPr>
      <w:r w:rsidRPr="00624F1C">
        <w:rPr>
          <w:rFonts w:ascii="Arial Black" w:eastAsia="Times New Roman" w:hAnsi="Arial Black" w:cs="Times New Roman"/>
          <w:b/>
          <w:bCs/>
          <w:color w:val="auto"/>
          <w:szCs w:val="20"/>
          <w:lang w:eastAsia="en-US"/>
        </w:rPr>
        <w:t>PROJECT DESCRIPTION</w:t>
      </w:r>
      <w:r w:rsidR="00CB7AA1">
        <w:rPr>
          <w:rFonts w:ascii="Arial Black" w:eastAsia="Times New Roman" w:hAnsi="Arial Black" w:cs="Times New Roman"/>
          <w:b/>
          <w:bCs/>
          <w:color w:val="auto"/>
          <w:szCs w:val="20"/>
          <w:lang w:eastAsia="en-US"/>
        </w:rPr>
        <w:t>- BASE BID</w:t>
      </w:r>
    </w:p>
    <w:p w14:paraId="11C65BF1" w14:textId="34663D10" w:rsidR="00613D1A" w:rsidRPr="00624F1C" w:rsidRDefault="00613D1A" w:rsidP="00613D1A">
      <w:pPr>
        <w:spacing w:before="100" w:beforeAutospacing="1" w:after="100" w:afterAutospacing="1" w:line="240" w:lineRule="auto"/>
        <w:rPr>
          <w:rFonts w:eastAsia="Times New Roman" w:cstheme="minorHAnsi"/>
          <w:color w:val="auto"/>
          <w:szCs w:val="20"/>
          <w:lang w:eastAsia="en-US"/>
        </w:rPr>
      </w:pPr>
      <w:r w:rsidRPr="00624F1C">
        <w:rPr>
          <w:rFonts w:eastAsia="Times New Roman" w:cstheme="minorHAnsi"/>
          <w:color w:val="auto"/>
          <w:szCs w:val="20"/>
          <w:lang w:eastAsia="en-US"/>
        </w:rPr>
        <w:t xml:space="preserve">The Work consists of furnishing all labor, materials, equipment, supervision, coordination, transportation, protection, inspections, and documentation necessary to install </w:t>
      </w:r>
      <w:r w:rsidR="00922D53">
        <w:rPr>
          <w:rFonts w:eastAsia="Times New Roman" w:cstheme="minorHAnsi"/>
          <w:color w:val="auto"/>
          <w:szCs w:val="20"/>
          <w:lang w:eastAsia="en-US"/>
        </w:rPr>
        <w:t xml:space="preserve">two </w:t>
      </w:r>
      <w:r w:rsidRPr="00624F1C">
        <w:rPr>
          <w:rFonts w:eastAsia="Times New Roman" w:cstheme="minorHAnsi"/>
          <w:color w:val="auto"/>
          <w:szCs w:val="20"/>
          <w:lang w:eastAsia="en-US"/>
        </w:rPr>
        <w:t>complete roof overlay system</w:t>
      </w:r>
      <w:r w:rsidR="00AA3A14">
        <w:rPr>
          <w:rFonts w:eastAsia="Times New Roman" w:cstheme="minorHAnsi"/>
          <w:color w:val="auto"/>
          <w:szCs w:val="20"/>
          <w:lang w:eastAsia="en-US"/>
        </w:rPr>
        <w:t>s</w:t>
      </w:r>
      <w:r w:rsidRPr="00624F1C">
        <w:rPr>
          <w:rFonts w:eastAsia="Times New Roman" w:cstheme="minorHAnsi"/>
          <w:color w:val="auto"/>
          <w:szCs w:val="20"/>
          <w:lang w:eastAsia="en-US"/>
        </w:rPr>
        <w:t xml:space="preserve"> at the penthouse roof areas of</w:t>
      </w:r>
      <w:r w:rsidR="00344D8D">
        <w:rPr>
          <w:rFonts w:eastAsia="Times New Roman" w:cstheme="minorHAnsi"/>
          <w:color w:val="auto"/>
          <w:szCs w:val="20"/>
          <w:lang w:eastAsia="en-US"/>
        </w:rPr>
        <w:t xml:space="preserve"> both</w:t>
      </w:r>
      <w:r w:rsidRPr="00624F1C">
        <w:rPr>
          <w:rFonts w:eastAsia="Times New Roman" w:cstheme="minorHAnsi"/>
          <w:color w:val="auto"/>
          <w:szCs w:val="20"/>
          <w:lang w:eastAsia="en-US"/>
        </w:rPr>
        <w:t xml:space="preserve"> Williams Center Towers.</w:t>
      </w:r>
    </w:p>
    <w:p w14:paraId="01C1EBDF" w14:textId="02DD1DDF" w:rsidR="00613D1A" w:rsidRPr="00624F1C" w:rsidRDefault="00613D1A" w:rsidP="00613D1A">
      <w:pPr>
        <w:spacing w:before="100" w:beforeAutospacing="1" w:after="100" w:afterAutospacing="1" w:line="240" w:lineRule="auto"/>
        <w:rPr>
          <w:rFonts w:eastAsia="Times New Roman" w:cstheme="minorHAnsi"/>
          <w:color w:val="auto"/>
          <w:szCs w:val="20"/>
          <w:lang w:eastAsia="en-US"/>
        </w:rPr>
      </w:pPr>
      <w:r w:rsidRPr="00624F1C">
        <w:rPr>
          <w:rFonts w:eastAsia="Times New Roman" w:cstheme="minorHAnsi"/>
          <w:color w:val="auto"/>
          <w:szCs w:val="20"/>
          <w:lang w:eastAsia="en-US"/>
        </w:rPr>
        <w:t>The existing roof assembl</w:t>
      </w:r>
      <w:r w:rsidR="00235E33">
        <w:rPr>
          <w:rFonts w:eastAsia="Times New Roman" w:cstheme="minorHAnsi"/>
          <w:color w:val="auto"/>
          <w:szCs w:val="20"/>
          <w:lang w:eastAsia="en-US"/>
        </w:rPr>
        <w:t>ies are</w:t>
      </w:r>
      <w:r w:rsidRPr="00624F1C">
        <w:rPr>
          <w:rFonts w:eastAsia="Times New Roman" w:cstheme="minorHAnsi"/>
          <w:color w:val="auto"/>
          <w:szCs w:val="20"/>
          <w:lang w:eastAsia="en-US"/>
        </w:rPr>
        <w:t xml:space="preserve"> reported to consist of a fluid-applied roofing system installed over lightweight insulating concrete, expanded polystyrene insulation, and a metal roof deck. The existing roofing system</w:t>
      </w:r>
      <w:r w:rsidR="00E66303">
        <w:rPr>
          <w:rFonts w:eastAsia="Times New Roman" w:cstheme="minorHAnsi"/>
          <w:color w:val="auto"/>
          <w:szCs w:val="20"/>
          <w:lang w:eastAsia="en-US"/>
        </w:rPr>
        <w:t>s</w:t>
      </w:r>
      <w:r w:rsidRPr="00624F1C">
        <w:rPr>
          <w:rFonts w:eastAsia="Times New Roman" w:cstheme="minorHAnsi"/>
          <w:color w:val="auto"/>
          <w:szCs w:val="20"/>
          <w:lang w:eastAsia="en-US"/>
        </w:rPr>
        <w:t xml:space="preserve"> ha</w:t>
      </w:r>
      <w:r w:rsidR="00E66303">
        <w:rPr>
          <w:rFonts w:eastAsia="Times New Roman" w:cstheme="minorHAnsi"/>
          <w:color w:val="auto"/>
          <w:szCs w:val="20"/>
          <w:lang w:eastAsia="en-US"/>
        </w:rPr>
        <w:t>ve</w:t>
      </w:r>
      <w:r w:rsidRPr="00624F1C">
        <w:rPr>
          <w:rFonts w:eastAsia="Times New Roman" w:cstheme="minorHAnsi"/>
          <w:color w:val="auto"/>
          <w:szCs w:val="20"/>
          <w:lang w:eastAsia="en-US"/>
        </w:rPr>
        <w:t xml:space="preserve"> experienced ongoing leakage and deterioration. The intent of this project is to provide a new manufacturer-approved roofing assembly capable of addressing current deficiencies while meeting the Owner’s performance, warranty, and operational requirements.</w:t>
      </w:r>
    </w:p>
    <w:p w14:paraId="0D3DFEBD" w14:textId="245C501A" w:rsidR="00CB7AA1" w:rsidRDefault="00613D1A" w:rsidP="00CB7AA1">
      <w:pPr>
        <w:spacing w:before="100" w:beforeAutospacing="1" w:after="100" w:afterAutospacing="1" w:line="240" w:lineRule="auto"/>
        <w:rPr>
          <w:rFonts w:eastAsia="Times New Roman" w:cstheme="minorHAnsi"/>
          <w:color w:val="auto"/>
          <w:szCs w:val="20"/>
          <w:lang w:eastAsia="en-US"/>
        </w:rPr>
      </w:pPr>
      <w:r w:rsidRPr="00624F1C">
        <w:rPr>
          <w:rFonts w:eastAsia="Times New Roman" w:cstheme="minorHAnsi"/>
          <w:color w:val="auto"/>
          <w:szCs w:val="20"/>
          <w:lang w:eastAsia="en-US"/>
        </w:rPr>
        <w:t>The roofing system shall be designed and installed to accommodate existing building conditions, applicable code requirements, project-specific wind uplift criteria, drainage requirements, and access limitations.</w:t>
      </w:r>
      <w:r w:rsidR="00765D41" w:rsidRPr="00765D41">
        <w:t xml:space="preserve"> </w:t>
      </w:r>
      <w:r w:rsidR="00765D41" w:rsidRPr="00765D41">
        <w:rPr>
          <w:rFonts w:eastAsia="Times New Roman" w:cstheme="minorHAnsi"/>
          <w:color w:val="auto"/>
          <w:szCs w:val="20"/>
          <w:lang w:eastAsia="en-US"/>
        </w:rPr>
        <w:t>All material movement will be conducted after normal business hours or during weekends and will require a property escort</w:t>
      </w:r>
      <w:r w:rsidR="00765D41">
        <w:rPr>
          <w:rFonts w:eastAsia="Times New Roman" w:cstheme="minorHAnsi"/>
          <w:color w:val="auto"/>
          <w:szCs w:val="20"/>
          <w:lang w:eastAsia="en-US"/>
        </w:rPr>
        <w:t>.</w:t>
      </w:r>
      <w:r w:rsidRPr="00624F1C">
        <w:rPr>
          <w:rFonts w:eastAsia="Times New Roman" w:cstheme="minorHAnsi"/>
          <w:color w:val="auto"/>
          <w:szCs w:val="20"/>
          <w:lang w:eastAsia="en-US"/>
        </w:rPr>
        <w:t xml:space="preserve"> Materials</w:t>
      </w:r>
      <w:r w:rsidR="006D1F8E">
        <w:rPr>
          <w:rFonts w:eastAsia="Times New Roman" w:cstheme="minorHAnsi"/>
          <w:color w:val="auto"/>
          <w:szCs w:val="20"/>
          <w:lang w:eastAsia="en-US"/>
        </w:rPr>
        <w:t xml:space="preserve"> designated for Tower</w:t>
      </w:r>
      <w:r w:rsidR="00947EE4">
        <w:rPr>
          <w:rFonts w:eastAsia="Times New Roman" w:cstheme="minorHAnsi"/>
          <w:color w:val="auto"/>
          <w:szCs w:val="20"/>
          <w:lang w:eastAsia="en-US"/>
        </w:rPr>
        <w:t xml:space="preserve"> </w:t>
      </w:r>
      <w:r w:rsidR="006D1F8E">
        <w:rPr>
          <w:rFonts w:eastAsia="Times New Roman" w:cstheme="minorHAnsi"/>
          <w:color w:val="auto"/>
          <w:szCs w:val="20"/>
          <w:lang w:eastAsia="en-US"/>
        </w:rPr>
        <w:t>II penthouse roof</w:t>
      </w:r>
      <w:r w:rsidRPr="00624F1C">
        <w:rPr>
          <w:rFonts w:eastAsia="Times New Roman" w:cstheme="minorHAnsi"/>
          <w:color w:val="auto"/>
          <w:szCs w:val="20"/>
          <w:lang w:eastAsia="en-US"/>
        </w:rPr>
        <w:t xml:space="preserve"> will be loaded and offloaded </w:t>
      </w:r>
      <w:proofErr w:type="gramStart"/>
      <w:r w:rsidRPr="00624F1C">
        <w:rPr>
          <w:rFonts w:eastAsia="Times New Roman" w:cstheme="minorHAnsi"/>
          <w:color w:val="auto"/>
          <w:szCs w:val="20"/>
          <w:lang w:eastAsia="en-US"/>
        </w:rPr>
        <w:t>to</w:t>
      </w:r>
      <w:proofErr w:type="gramEnd"/>
      <w:r w:rsidRPr="00624F1C">
        <w:rPr>
          <w:rFonts w:eastAsia="Times New Roman" w:cstheme="minorHAnsi"/>
          <w:color w:val="auto"/>
          <w:szCs w:val="20"/>
          <w:lang w:eastAsia="en-US"/>
        </w:rPr>
        <w:t xml:space="preserve"> a freight elevator, through a tenant lobby on the 23rd floor and carried up one flight of stairs to main roof level. </w:t>
      </w:r>
      <w:r w:rsidR="004B0B11" w:rsidRPr="004B0B11">
        <w:rPr>
          <w:rFonts w:eastAsia="Times New Roman" w:cstheme="minorHAnsi"/>
          <w:color w:val="auto"/>
          <w:szCs w:val="20"/>
          <w:lang w:eastAsia="en-US"/>
        </w:rPr>
        <w:t>Access to the penthouse roof leve</w:t>
      </w:r>
      <w:r w:rsidR="00046BCE">
        <w:rPr>
          <w:rFonts w:eastAsia="Times New Roman" w:cstheme="minorHAnsi"/>
          <w:color w:val="auto"/>
          <w:szCs w:val="20"/>
          <w:lang w:eastAsia="en-US"/>
        </w:rPr>
        <w:t>l</w:t>
      </w:r>
      <w:r w:rsidR="00E66303">
        <w:rPr>
          <w:rFonts w:eastAsia="Times New Roman" w:cstheme="minorHAnsi"/>
          <w:color w:val="auto"/>
          <w:szCs w:val="20"/>
          <w:lang w:eastAsia="en-US"/>
        </w:rPr>
        <w:t xml:space="preserve"> of Tower I</w:t>
      </w:r>
      <w:r w:rsidR="004B0B11" w:rsidRPr="004B0B11">
        <w:rPr>
          <w:rFonts w:eastAsia="Times New Roman" w:cstheme="minorHAnsi"/>
          <w:color w:val="auto"/>
          <w:szCs w:val="20"/>
          <w:lang w:eastAsia="en-US"/>
        </w:rPr>
        <w:t>l is anticipated to be provided by way of a horizontal roof ladder originating from the main roof level.</w:t>
      </w:r>
      <w:r w:rsidR="000666C4">
        <w:rPr>
          <w:rFonts w:eastAsia="Times New Roman" w:cstheme="minorHAnsi"/>
          <w:color w:val="auto"/>
          <w:szCs w:val="20"/>
          <w:lang w:eastAsia="en-US"/>
        </w:rPr>
        <w:t xml:space="preserve"> </w:t>
      </w:r>
      <w:r w:rsidR="00E24A05">
        <w:rPr>
          <w:rFonts w:eastAsia="Times New Roman" w:cstheme="minorHAnsi"/>
          <w:color w:val="auto"/>
          <w:szCs w:val="20"/>
          <w:lang w:eastAsia="en-US"/>
        </w:rPr>
        <w:t>M</w:t>
      </w:r>
      <w:r w:rsidR="000666C4">
        <w:rPr>
          <w:rFonts w:eastAsia="Times New Roman" w:cstheme="minorHAnsi"/>
          <w:color w:val="auto"/>
          <w:szCs w:val="20"/>
          <w:lang w:eastAsia="en-US"/>
        </w:rPr>
        <w:t>aterials</w:t>
      </w:r>
      <w:r w:rsidR="00BB560D">
        <w:rPr>
          <w:rFonts w:eastAsia="Times New Roman" w:cstheme="minorHAnsi"/>
          <w:color w:val="auto"/>
          <w:szCs w:val="20"/>
          <w:lang w:eastAsia="en-US"/>
        </w:rPr>
        <w:t xml:space="preserve"> delivery</w:t>
      </w:r>
      <w:r w:rsidR="000666C4">
        <w:rPr>
          <w:rFonts w:eastAsia="Times New Roman" w:cstheme="minorHAnsi"/>
          <w:color w:val="auto"/>
          <w:szCs w:val="20"/>
          <w:lang w:eastAsia="en-US"/>
        </w:rPr>
        <w:t xml:space="preserve"> designated for Tower I penthouse</w:t>
      </w:r>
      <w:r w:rsidR="00FA5B72">
        <w:rPr>
          <w:rFonts w:eastAsia="Times New Roman" w:cstheme="minorHAnsi"/>
          <w:color w:val="auto"/>
          <w:szCs w:val="20"/>
          <w:lang w:eastAsia="en-US"/>
        </w:rPr>
        <w:t xml:space="preserve"> </w:t>
      </w:r>
      <w:r w:rsidR="00A020FA">
        <w:rPr>
          <w:rFonts w:eastAsia="Times New Roman" w:cstheme="minorHAnsi"/>
          <w:color w:val="auto"/>
          <w:szCs w:val="20"/>
          <w:lang w:eastAsia="en-US"/>
        </w:rPr>
        <w:t xml:space="preserve">will be loaded and offloaded </w:t>
      </w:r>
      <w:r w:rsidR="00EE6B1E">
        <w:rPr>
          <w:rFonts w:eastAsia="Times New Roman" w:cstheme="minorHAnsi"/>
          <w:color w:val="auto"/>
          <w:szCs w:val="20"/>
          <w:lang w:eastAsia="en-US"/>
        </w:rPr>
        <w:t>to a designated freight elevator.</w:t>
      </w:r>
      <w:r w:rsidR="008F1D2A">
        <w:rPr>
          <w:rFonts w:eastAsia="Times New Roman" w:cstheme="minorHAnsi"/>
          <w:color w:val="auto"/>
          <w:szCs w:val="20"/>
          <w:lang w:eastAsia="en-US"/>
        </w:rPr>
        <w:t xml:space="preserve"> Tower 1 freight elevator will stop at </w:t>
      </w:r>
      <w:r w:rsidR="007D2F00">
        <w:rPr>
          <w:rFonts w:eastAsia="Times New Roman" w:cstheme="minorHAnsi"/>
          <w:color w:val="auto"/>
          <w:szCs w:val="20"/>
          <w:lang w:eastAsia="en-US"/>
        </w:rPr>
        <w:t xml:space="preserve">floor </w:t>
      </w:r>
      <w:r w:rsidR="008F1D2A">
        <w:rPr>
          <w:rFonts w:eastAsia="Times New Roman" w:cstheme="minorHAnsi"/>
          <w:color w:val="auto"/>
          <w:szCs w:val="20"/>
          <w:lang w:eastAsia="en-US"/>
        </w:rPr>
        <w:t xml:space="preserve">17, materials will need to be unloaded </w:t>
      </w:r>
      <w:proofErr w:type="gramStart"/>
      <w:r w:rsidR="0037363E">
        <w:rPr>
          <w:rFonts w:eastAsia="Times New Roman" w:cstheme="minorHAnsi"/>
          <w:color w:val="auto"/>
          <w:szCs w:val="20"/>
          <w:lang w:eastAsia="en-US"/>
        </w:rPr>
        <w:t>and</w:t>
      </w:r>
      <w:r w:rsidR="008F1D2A">
        <w:rPr>
          <w:rFonts w:eastAsia="Times New Roman" w:cstheme="minorHAnsi"/>
          <w:color w:val="auto"/>
          <w:szCs w:val="20"/>
          <w:lang w:eastAsia="en-US"/>
        </w:rPr>
        <w:t xml:space="preserve"> </w:t>
      </w:r>
      <w:r w:rsidR="0037363E">
        <w:rPr>
          <w:rFonts w:eastAsia="Times New Roman" w:cstheme="minorHAnsi"/>
          <w:color w:val="auto"/>
          <w:szCs w:val="20"/>
          <w:lang w:eastAsia="en-US"/>
        </w:rPr>
        <w:t>carried</w:t>
      </w:r>
      <w:proofErr w:type="gramEnd"/>
      <w:r w:rsidR="0037363E">
        <w:rPr>
          <w:rFonts w:eastAsia="Times New Roman" w:cstheme="minorHAnsi"/>
          <w:color w:val="auto"/>
          <w:szCs w:val="20"/>
          <w:lang w:eastAsia="en-US"/>
        </w:rPr>
        <w:t xml:space="preserve"> </w:t>
      </w:r>
      <w:r w:rsidR="008F1D2A">
        <w:rPr>
          <w:rFonts w:eastAsia="Times New Roman" w:cstheme="minorHAnsi"/>
          <w:color w:val="auto"/>
          <w:szCs w:val="20"/>
          <w:lang w:eastAsia="en-US"/>
        </w:rPr>
        <w:t>two flights up to main roof level</w:t>
      </w:r>
      <w:r w:rsidR="007D2F00">
        <w:rPr>
          <w:rFonts w:eastAsia="Times New Roman" w:cstheme="minorHAnsi"/>
          <w:color w:val="auto"/>
          <w:szCs w:val="20"/>
          <w:lang w:eastAsia="en-US"/>
        </w:rPr>
        <w:t>.</w:t>
      </w:r>
      <w:r w:rsidR="005F3513">
        <w:rPr>
          <w:rFonts w:eastAsia="Times New Roman" w:cstheme="minorHAnsi"/>
          <w:color w:val="auto"/>
          <w:szCs w:val="20"/>
          <w:lang w:eastAsia="en-US"/>
        </w:rPr>
        <w:t xml:space="preserve"> Access</w:t>
      </w:r>
      <w:r w:rsidR="009427A3">
        <w:rPr>
          <w:rFonts w:eastAsia="Times New Roman" w:cstheme="minorHAnsi"/>
          <w:color w:val="auto"/>
          <w:szCs w:val="20"/>
          <w:lang w:eastAsia="en-US"/>
        </w:rPr>
        <w:t xml:space="preserve"> to the penthouse roof level </w:t>
      </w:r>
      <w:r w:rsidR="0061677D">
        <w:rPr>
          <w:rFonts w:eastAsia="Times New Roman" w:cstheme="minorHAnsi"/>
          <w:color w:val="auto"/>
          <w:szCs w:val="20"/>
          <w:lang w:eastAsia="en-US"/>
        </w:rPr>
        <w:t xml:space="preserve">of Tower I </w:t>
      </w:r>
      <w:r w:rsidR="00934FE2">
        <w:rPr>
          <w:rFonts w:eastAsia="Times New Roman" w:cstheme="minorHAnsi"/>
          <w:color w:val="auto"/>
          <w:szCs w:val="20"/>
          <w:lang w:eastAsia="en-US"/>
        </w:rPr>
        <w:t>will be by extension ladder from the ma</w:t>
      </w:r>
      <w:r w:rsidR="0037363E">
        <w:rPr>
          <w:rFonts w:eastAsia="Times New Roman" w:cstheme="minorHAnsi"/>
          <w:color w:val="auto"/>
          <w:szCs w:val="20"/>
          <w:lang w:eastAsia="en-US"/>
        </w:rPr>
        <w:t>i</w:t>
      </w:r>
      <w:r w:rsidR="00934FE2">
        <w:rPr>
          <w:rFonts w:eastAsia="Times New Roman" w:cstheme="minorHAnsi"/>
          <w:color w:val="auto"/>
          <w:szCs w:val="20"/>
          <w:lang w:eastAsia="en-US"/>
        </w:rPr>
        <w:t>n roof level.</w:t>
      </w:r>
      <w:r w:rsidR="00FA5B72">
        <w:rPr>
          <w:rFonts w:eastAsia="Times New Roman" w:cstheme="minorHAnsi"/>
          <w:color w:val="auto"/>
          <w:szCs w:val="20"/>
          <w:lang w:eastAsia="en-US"/>
        </w:rPr>
        <w:t xml:space="preserve"> </w:t>
      </w:r>
      <w:r w:rsidR="004B0B11" w:rsidRPr="004B0B11">
        <w:rPr>
          <w:rFonts w:eastAsia="Times New Roman" w:cstheme="minorHAnsi"/>
          <w:color w:val="auto"/>
          <w:szCs w:val="20"/>
          <w:lang w:eastAsia="en-US"/>
        </w:rPr>
        <w:t>The Contractor shall field verify that the proposed access route</w:t>
      </w:r>
      <w:r w:rsidR="00934FE2">
        <w:rPr>
          <w:rFonts w:eastAsia="Times New Roman" w:cstheme="minorHAnsi"/>
          <w:color w:val="auto"/>
          <w:szCs w:val="20"/>
          <w:lang w:eastAsia="en-US"/>
        </w:rPr>
        <w:t>s</w:t>
      </w:r>
      <w:r w:rsidR="004B0B11" w:rsidRPr="004B0B11">
        <w:rPr>
          <w:rFonts w:eastAsia="Times New Roman" w:cstheme="minorHAnsi"/>
          <w:color w:val="auto"/>
          <w:szCs w:val="20"/>
          <w:lang w:eastAsia="en-US"/>
        </w:rPr>
        <w:t xml:space="preserve"> </w:t>
      </w:r>
      <w:r w:rsidR="00934FE2">
        <w:rPr>
          <w:rFonts w:eastAsia="Times New Roman" w:cstheme="minorHAnsi"/>
          <w:color w:val="auto"/>
          <w:szCs w:val="20"/>
          <w:lang w:eastAsia="en-US"/>
        </w:rPr>
        <w:t>are</w:t>
      </w:r>
      <w:r w:rsidR="004B0B11" w:rsidRPr="004B0B11">
        <w:rPr>
          <w:rFonts w:eastAsia="Times New Roman" w:cstheme="minorHAnsi"/>
          <w:color w:val="auto"/>
          <w:szCs w:val="20"/>
          <w:lang w:eastAsia="en-US"/>
        </w:rPr>
        <w:t xml:space="preserve"> suitable for personnel, tools, material handling, fall protection, staging, and construction activities prior to bidding.</w:t>
      </w:r>
    </w:p>
    <w:p w14:paraId="61163BF1" w14:textId="2EAD2ADD" w:rsidR="00253360" w:rsidRPr="00253360" w:rsidRDefault="00AE3530" w:rsidP="00253360">
      <w:pPr>
        <w:spacing w:before="100" w:beforeAutospacing="1" w:after="100" w:afterAutospacing="1" w:line="240" w:lineRule="auto"/>
        <w:rPr>
          <w:rFonts w:eastAsia="Times New Roman" w:cstheme="minorHAnsi"/>
          <w:color w:val="auto"/>
          <w:szCs w:val="20"/>
          <w:lang w:eastAsia="en-US"/>
        </w:rPr>
      </w:pPr>
      <w:r w:rsidRPr="00AE3530">
        <w:rPr>
          <w:rFonts w:ascii="Arial" w:eastAsia="Times New Roman" w:hAnsi="Arial" w:cs="Arial"/>
          <w:color w:val="EE0000"/>
          <w:szCs w:val="20"/>
        </w:rPr>
        <w:t xml:space="preserve">Base bid and basis of design </w:t>
      </w:r>
      <w:r>
        <w:rPr>
          <w:rFonts w:ascii="Arial" w:eastAsia="Times New Roman" w:hAnsi="Arial" w:cs="Arial"/>
          <w:color w:val="EE0000"/>
          <w:szCs w:val="20"/>
        </w:rPr>
        <w:t xml:space="preserve">consist of </w:t>
      </w:r>
      <w:r w:rsidRPr="00AE3530">
        <w:rPr>
          <w:rFonts w:ascii="Arial" w:eastAsia="Times New Roman" w:hAnsi="Arial" w:cs="Arial"/>
          <w:color w:val="EE0000"/>
          <w:szCs w:val="20"/>
        </w:rPr>
        <w:t>a mechanically fastened TPO membrane</w:t>
      </w:r>
      <w:r>
        <w:rPr>
          <w:rFonts w:ascii="Arial" w:eastAsia="Times New Roman" w:hAnsi="Arial" w:cs="Arial"/>
          <w:color w:val="EE0000"/>
          <w:szCs w:val="20"/>
        </w:rPr>
        <w:t xml:space="preserve"> and coverboard</w:t>
      </w:r>
      <w:r w:rsidRPr="00AE3530">
        <w:rPr>
          <w:rFonts w:ascii="Arial" w:eastAsia="Times New Roman" w:hAnsi="Arial" w:cs="Arial"/>
          <w:color w:val="EE0000"/>
          <w:szCs w:val="20"/>
        </w:rPr>
        <w:t>, not less than 60mil thickness with ½ coverboard. Other types such as PVC or EPDM may also be quoted as alternates, they must be listed as such and be additional to base bid. Any bids not containing TPO membrane, not less than 60mil thickness as a base bid may be rejected. Any deviations from basis of design will require owner approval 10 days prior to the bid due date.</w:t>
      </w:r>
    </w:p>
    <w:p w14:paraId="3A8B9DD9" w14:textId="41FCE63D" w:rsidR="00CB7AA1" w:rsidRDefault="004B0B11" w:rsidP="00CB7AA1">
      <w:pPr>
        <w:spacing w:before="100" w:beforeAutospacing="1" w:after="100" w:afterAutospacing="1" w:line="240" w:lineRule="auto"/>
        <w:rPr>
          <w:rFonts w:eastAsia="Times New Roman" w:cstheme="minorHAnsi"/>
          <w:color w:val="auto"/>
          <w:szCs w:val="20"/>
          <w:lang w:eastAsia="en-US"/>
        </w:rPr>
      </w:pPr>
      <w:r w:rsidRPr="004B0B11">
        <w:rPr>
          <w:rFonts w:eastAsia="Times New Roman" w:cstheme="minorHAnsi"/>
          <w:color w:val="auto"/>
          <w:szCs w:val="20"/>
          <w:lang w:eastAsia="en-US"/>
        </w:rPr>
        <w:t xml:space="preserve">The Base Bid shall include </w:t>
      </w:r>
      <w:r w:rsidR="00765D41">
        <w:rPr>
          <w:rFonts w:eastAsia="Times New Roman" w:cstheme="minorHAnsi"/>
          <w:color w:val="auto"/>
          <w:szCs w:val="20"/>
          <w:lang w:eastAsia="en-US"/>
        </w:rPr>
        <w:t xml:space="preserve">the </w:t>
      </w:r>
      <w:r w:rsidRPr="004B0B11">
        <w:rPr>
          <w:rFonts w:eastAsia="Times New Roman" w:cstheme="minorHAnsi"/>
          <w:color w:val="auto"/>
          <w:szCs w:val="20"/>
          <w:lang w:eastAsia="en-US"/>
        </w:rPr>
        <w:t xml:space="preserve">removal, temporary storage, cleaning of couplings and terminations, reinstallation, testing, inspection, and certification of </w:t>
      </w:r>
      <w:r w:rsidR="00765D41">
        <w:rPr>
          <w:rFonts w:eastAsia="Times New Roman" w:cstheme="minorHAnsi"/>
          <w:color w:val="auto"/>
          <w:szCs w:val="20"/>
          <w:lang w:eastAsia="en-US"/>
        </w:rPr>
        <w:t xml:space="preserve">the </w:t>
      </w:r>
      <w:r w:rsidRPr="004B0B11">
        <w:rPr>
          <w:rFonts w:eastAsia="Times New Roman" w:cstheme="minorHAnsi"/>
          <w:color w:val="auto"/>
          <w:szCs w:val="20"/>
          <w:lang w:eastAsia="en-US"/>
        </w:rPr>
        <w:t>existing lightning protection system.</w:t>
      </w:r>
      <w:r w:rsidR="00765D41" w:rsidRPr="00765D41">
        <w:t xml:space="preserve"> </w:t>
      </w:r>
      <w:r w:rsidR="00765D41" w:rsidRPr="00765D41">
        <w:rPr>
          <w:rFonts w:eastAsia="Times New Roman" w:cstheme="minorHAnsi"/>
          <w:color w:val="auto"/>
          <w:szCs w:val="20"/>
          <w:lang w:eastAsia="en-US"/>
        </w:rPr>
        <w:t>The completed re-installation shall be certified by an electrical engineer certified in lightning protection systems.</w:t>
      </w:r>
      <w:r w:rsidR="00765D41">
        <w:rPr>
          <w:rFonts w:eastAsia="Times New Roman" w:cstheme="minorHAnsi"/>
          <w:color w:val="auto"/>
          <w:szCs w:val="20"/>
          <w:lang w:eastAsia="en-US"/>
        </w:rPr>
        <w:t xml:space="preserve"> </w:t>
      </w:r>
      <w:r w:rsidRPr="004B0B11">
        <w:rPr>
          <w:rFonts w:eastAsia="Times New Roman" w:cstheme="minorHAnsi"/>
          <w:color w:val="auto"/>
          <w:szCs w:val="20"/>
          <w:lang w:eastAsia="en-US"/>
        </w:rPr>
        <w:t xml:space="preserve"> Bid Alternate No. 2 shall include complete replacement of the lightning protection system </w:t>
      </w:r>
      <w:proofErr w:type="gramStart"/>
      <w:r w:rsidRPr="004B0B11">
        <w:rPr>
          <w:rFonts w:eastAsia="Times New Roman" w:cstheme="minorHAnsi"/>
          <w:color w:val="auto"/>
          <w:szCs w:val="20"/>
          <w:lang w:eastAsia="en-US"/>
        </w:rPr>
        <w:t>where</w:t>
      </w:r>
      <w:proofErr w:type="gramEnd"/>
      <w:r w:rsidRPr="004B0B11">
        <w:rPr>
          <w:rFonts w:eastAsia="Times New Roman" w:cstheme="minorHAnsi"/>
          <w:color w:val="auto"/>
          <w:szCs w:val="20"/>
          <w:lang w:eastAsia="en-US"/>
        </w:rPr>
        <w:t xml:space="preserve"> accepted by the Owner.</w:t>
      </w:r>
    </w:p>
    <w:p w14:paraId="7AC646ED" w14:textId="1E624206" w:rsidR="00567FF8" w:rsidRPr="00CB7AA1" w:rsidRDefault="00567FF8" w:rsidP="00CB7AA1">
      <w:pPr>
        <w:pStyle w:val="ListParagraph"/>
        <w:numPr>
          <w:ilvl w:val="0"/>
          <w:numId w:val="40"/>
        </w:numPr>
        <w:spacing w:before="100" w:beforeAutospacing="1" w:after="100" w:afterAutospacing="1" w:line="240" w:lineRule="auto"/>
        <w:rPr>
          <w:rFonts w:asciiTheme="majorHAnsi" w:eastAsia="Times New Roman" w:hAnsiTheme="majorHAnsi" w:cs="Times New Roman"/>
          <w:b/>
          <w:bCs/>
          <w:color w:val="auto"/>
          <w:szCs w:val="20"/>
          <w:lang w:eastAsia="en-US"/>
        </w:rPr>
      </w:pPr>
      <w:r w:rsidRPr="00CB7AA1">
        <w:rPr>
          <w:rFonts w:asciiTheme="majorHAnsi" w:eastAsia="Times New Roman" w:hAnsiTheme="majorHAnsi" w:cs="Times New Roman"/>
          <w:b/>
          <w:bCs/>
          <w:color w:val="auto"/>
          <w:szCs w:val="20"/>
          <w:lang w:eastAsia="en-US"/>
        </w:rPr>
        <w:t>BID ALTERNATE NO. 1 – EXTENSION OF EXISTING ROOF ACCESS LADDER</w:t>
      </w:r>
    </w:p>
    <w:p w14:paraId="239BFD04" w14:textId="7617C6E0" w:rsidR="00567FF8" w:rsidRPr="00624F1C" w:rsidRDefault="00567FF8" w:rsidP="00567FF8">
      <w:pPr>
        <w:spacing w:before="100" w:beforeAutospacing="1" w:after="100" w:afterAutospacing="1" w:line="240" w:lineRule="auto"/>
        <w:rPr>
          <w:rFonts w:eastAsia="Times New Roman" w:cstheme="minorHAnsi"/>
          <w:color w:val="auto"/>
          <w:szCs w:val="20"/>
          <w:lang w:eastAsia="en-US"/>
        </w:rPr>
      </w:pPr>
      <w:r w:rsidRPr="00624F1C">
        <w:rPr>
          <w:rFonts w:eastAsia="Times New Roman" w:cstheme="minorHAnsi"/>
          <w:color w:val="auto"/>
          <w:szCs w:val="20"/>
          <w:lang w:eastAsia="en-US"/>
        </w:rPr>
        <w:t>Provide a separate lump sum price for modification and extension of the existing fixed roof access ladder where the ladder currently terminates at roof level.</w:t>
      </w:r>
      <w:r w:rsidR="00765D41" w:rsidRPr="00765D41">
        <w:t xml:space="preserve"> </w:t>
      </w:r>
      <w:r w:rsidR="00765D41" w:rsidRPr="00765D41">
        <w:rPr>
          <w:rFonts w:eastAsia="Times New Roman" w:cstheme="minorHAnsi"/>
          <w:color w:val="auto"/>
          <w:szCs w:val="20"/>
          <w:lang w:eastAsia="en-US"/>
        </w:rPr>
        <w:t xml:space="preserve">Contractor may optionally replace the existing ladder with a new, modular, galvanized steel or aluminum ladder meeting the extension and local code requirements, including rung spacing, upright spacings, standoff spacing, rung configuration, </w:t>
      </w:r>
      <w:r w:rsidR="00C040D8" w:rsidRPr="00765D41">
        <w:rPr>
          <w:rFonts w:eastAsia="Times New Roman" w:cstheme="minorHAnsi"/>
          <w:color w:val="auto"/>
          <w:szCs w:val="20"/>
          <w:lang w:eastAsia="en-US"/>
        </w:rPr>
        <w:t>etc.</w:t>
      </w:r>
    </w:p>
    <w:p w14:paraId="3246534D" w14:textId="13307F54" w:rsidR="00567FF8" w:rsidRPr="00624F1C" w:rsidRDefault="00567FF8" w:rsidP="00567FF8">
      <w:pPr>
        <w:spacing w:before="100" w:beforeAutospacing="1" w:after="100" w:afterAutospacing="1" w:line="240" w:lineRule="auto"/>
        <w:rPr>
          <w:rFonts w:eastAsia="Times New Roman" w:cstheme="minorHAnsi"/>
          <w:color w:val="auto"/>
          <w:szCs w:val="20"/>
          <w:lang w:eastAsia="en-US"/>
        </w:rPr>
      </w:pPr>
      <w:r w:rsidRPr="00624F1C">
        <w:rPr>
          <w:rFonts w:eastAsia="Times New Roman" w:cstheme="minorHAnsi"/>
          <w:color w:val="auto"/>
          <w:szCs w:val="20"/>
          <w:lang w:eastAsia="en-US"/>
        </w:rPr>
        <w:t xml:space="preserve">The Work shall include all labor, materials, engineering or design build application, fabrication, coatings, fasteners, anchorage, and incidental work required to </w:t>
      </w:r>
      <w:r w:rsidR="00C040D8" w:rsidRPr="00624F1C">
        <w:rPr>
          <w:rFonts w:eastAsia="Times New Roman" w:cstheme="minorHAnsi"/>
          <w:color w:val="auto"/>
          <w:szCs w:val="20"/>
          <w:lang w:eastAsia="en-US"/>
        </w:rPr>
        <w:t>extend</w:t>
      </w:r>
      <w:r w:rsidR="00C040D8">
        <w:rPr>
          <w:rFonts w:eastAsia="Times New Roman" w:cstheme="minorHAnsi"/>
          <w:color w:val="auto"/>
          <w:szCs w:val="20"/>
          <w:lang w:eastAsia="en-US"/>
        </w:rPr>
        <w:t xml:space="preserve"> (</w:t>
      </w:r>
      <w:r w:rsidR="00765D41">
        <w:rPr>
          <w:rFonts w:eastAsia="Times New Roman" w:cstheme="minorHAnsi"/>
          <w:color w:val="auto"/>
          <w:szCs w:val="20"/>
          <w:lang w:eastAsia="en-US"/>
        </w:rPr>
        <w:t>or replace)</w:t>
      </w:r>
      <w:r w:rsidRPr="00624F1C">
        <w:rPr>
          <w:rFonts w:eastAsia="Times New Roman" w:cstheme="minorHAnsi"/>
          <w:color w:val="auto"/>
          <w:szCs w:val="20"/>
          <w:lang w:eastAsia="en-US"/>
        </w:rPr>
        <w:t xml:space="preserve"> the ladder in accordance with applicable OSHA requirements and industry standards.</w:t>
      </w:r>
    </w:p>
    <w:p w14:paraId="4EF68A70" w14:textId="77777777" w:rsidR="00567FF8" w:rsidRPr="00624F1C" w:rsidRDefault="00567FF8" w:rsidP="00567FF8">
      <w:pPr>
        <w:spacing w:before="100" w:beforeAutospacing="1" w:after="100" w:afterAutospacing="1" w:line="240" w:lineRule="auto"/>
        <w:rPr>
          <w:rFonts w:eastAsia="Times New Roman" w:cstheme="minorHAnsi"/>
          <w:color w:val="auto"/>
          <w:szCs w:val="20"/>
          <w:lang w:eastAsia="en-US"/>
        </w:rPr>
      </w:pPr>
      <w:r w:rsidRPr="00624F1C">
        <w:rPr>
          <w:rFonts w:eastAsia="Times New Roman" w:cstheme="minorHAnsi"/>
          <w:color w:val="auto"/>
          <w:szCs w:val="20"/>
          <w:lang w:eastAsia="en-US"/>
        </w:rPr>
        <w:lastRenderedPageBreak/>
        <w:t>The ladder extension shall provide a continuous ladder system extending not less than forty-two inches (42") above the roof access landing surface, roof level, or top of parapet wall, whichever condition governs at the point of access.</w:t>
      </w:r>
    </w:p>
    <w:p w14:paraId="6329BFE1" w14:textId="77777777" w:rsidR="00567FF8" w:rsidRPr="00624F1C" w:rsidRDefault="00567FF8" w:rsidP="00567FF8">
      <w:pPr>
        <w:spacing w:before="100" w:beforeAutospacing="1" w:after="100" w:afterAutospacing="1" w:line="240" w:lineRule="auto"/>
        <w:rPr>
          <w:rFonts w:eastAsia="Times New Roman" w:cstheme="minorHAnsi"/>
          <w:color w:val="auto"/>
          <w:szCs w:val="20"/>
          <w:lang w:eastAsia="en-US"/>
        </w:rPr>
      </w:pPr>
      <w:r w:rsidRPr="00624F1C">
        <w:rPr>
          <w:rFonts w:eastAsia="Times New Roman" w:cstheme="minorHAnsi"/>
          <w:color w:val="auto"/>
          <w:szCs w:val="20"/>
          <w:lang w:eastAsia="en-US"/>
        </w:rPr>
        <w:t>The Contractor shall field verify all existing dimensions and conditions prior to fabrication and installation.</w:t>
      </w:r>
    </w:p>
    <w:p w14:paraId="53B308BB" w14:textId="77777777" w:rsidR="00567FF8" w:rsidRPr="00624F1C" w:rsidRDefault="00567FF8" w:rsidP="00567FF8">
      <w:pPr>
        <w:spacing w:before="100" w:beforeAutospacing="1" w:after="100" w:afterAutospacing="1" w:line="240" w:lineRule="auto"/>
        <w:rPr>
          <w:rFonts w:eastAsia="Times New Roman" w:cstheme="minorHAnsi"/>
          <w:color w:val="auto"/>
          <w:szCs w:val="20"/>
          <w:lang w:eastAsia="en-US"/>
        </w:rPr>
      </w:pPr>
      <w:r w:rsidRPr="00624F1C">
        <w:rPr>
          <w:rFonts w:eastAsia="Times New Roman" w:cstheme="minorHAnsi"/>
          <w:color w:val="auto"/>
          <w:szCs w:val="20"/>
          <w:lang w:eastAsia="en-US"/>
        </w:rPr>
        <w:t>The Bid Alternate shall include, at a minimum:</w:t>
      </w:r>
    </w:p>
    <w:p w14:paraId="1662E0A7" w14:textId="77777777" w:rsidR="00567FF8" w:rsidRPr="00624F1C" w:rsidRDefault="00567FF8" w:rsidP="00567FF8">
      <w:pPr>
        <w:numPr>
          <w:ilvl w:val="0"/>
          <w:numId w:val="32"/>
        </w:numPr>
        <w:spacing w:before="100" w:beforeAutospacing="1" w:after="100" w:afterAutospacing="1" w:line="240" w:lineRule="auto"/>
        <w:rPr>
          <w:rFonts w:eastAsia="Times New Roman" w:cstheme="minorHAnsi"/>
          <w:color w:val="auto"/>
          <w:szCs w:val="20"/>
          <w:lang w:eastAsia="en-US"/>
        </w:rPr>
      </w:pPr>
      <w:r w:rsidRPr="00624F1C">
        <w:rPr>
          <w:rFonts w:eastAsia="Times New Roman" w:cstheme="minorHAnsi"/>
          <w:color w:val="auto"/>
          <w:szCs w:val="20"/>
          <w:lang w:eastAsia="en-US"/>
        </w:rPr>
        <w:t>Field verification of existing ladder and support conditions.</w:t>
      </w:r>
    </w:p>
    <w:p w14:paraId="6A511DAA" w14:textId="398D8E3D" w:rsidR="00567FF8" w:rsidRPr="00624F1C" w:rsidRDefault="00567FF8" w:rsidP="00567FF8">
      <w:pPr>
        <w:numPr>
          <w:ilvl w:val="0"/>
          <w:numId w:val="32"/>
        </w:numPr>
        <w:spacing w:before="100" w:beforeAutospacing="1" w:after="100" w:afterAutospacing="1" w:line="240" w:lineRule="auto"/>
        <w:rPr>
          <w:rFonts w:eastAsia="Times New Roman" w:cstheme="minorHAnsi"/>
          <w:color w:val="auto"/>
          <w:szCs w:val="20"/>
          <w:lang w:eastAsia="en-US"/>
        </w:rPr>
      </w:pPr>
      <w:r w:rsidRPr="00624F1C">
        <w:rPr>
          <w:rFonts w:eastAsia="Times New Roman" w:cstheme="minorHAnsi"/>
          <w:color w:val="auto"/>
          <w:szCs w:val="20"/>
          <w:lang w:eastAsia="en-US"/>
        </w:rPr>
        <w:t xml:space="preserve">Design and fabrication of ladder </w:t>
      </w:r>
      <w:r w:rsidR="00C040D8" w:rsidRPr="00624F1C">
        <w:rPr>
          <w:rFonts w:eastAsia="Times New Roman" w:cstheme="minorHAnsi"/>
          <w:color w:val="auto"/>
          <w:szCs w:val="20"/>
          <w:lang w:eastAsia="en-US"/>
        </w:rPr>
        <w:t>extension</w:t>
      </w:r>
      <w:r w:rsidR="00C040D8">
        <w:rPr>
          <w:rFonts w:eastAsia="Times New Roman" w:cstheme="minorHAnsi"/>
          <w:color w:val="auto"/>
          <w:szCs w:val="20"/>
          <w:lang w:eastAsia="en-US"/>
        </w:rPr>
        <w:t xml:space="preserve"> (</w:t>
      </w:r>
      <w:r w:rsidR="00765D41">
        <w:rPr>
          <w:rFonts w:eastAsia="Times New Roman" w:cstheme="minorHAnsi"/>
          <w:color w:val="auto"/>
          <w:szCs w:val="20"/>
          <w:lang w:eastAsia="en-US"/>
        </w:rPr>
        <w:t xml:space="preserve">or new ladder) </w:t>
      </w:r>
      <w:r w:rsidRPr="00624F1C">
        <w:rPr>
          <w:rFonts w:eastAsia="Times New Roman" w:cstheme="minorHAnsi"/>
          <w:color w:val="auto"/>
          <w:szCs w:val="20"/>
          <w:lang w:eastAsia="en-US"/>
        </w:rPr>
        <w:t>components.</w:t>
      </w:r>
    </w:p>
    <w:p w14:paraId="44EBE909" w14:textId="0ACD4E9C" w:rsidR="00567FF8" w:rsidRPr="00624F1C" w:rsidRDefault="00567FF8" w:rsidP="00567FF8">
      <w:pPr>
        <w:numPr>
          <w:ilvl w:val="0"/>
          <w:numId w:val="32"/>
        </w:numPr>
        <w:spacing w:before="100" w:beforeAutospacing="1" w:after="100" w:afterAutospacing="1" w:line="240" w:lineRule="auto"/>
        <w:rPr>
          <w:rFonts w:eastAsia="Times New Roman" w:cstheme="minorHAnsi"/>
          <w:color w:val="auto"/>
          <w:szCs w:val="20"/>
          <w:lang w:eastAsia="en-US"/>
        </w:rPr>
      </w:pPr>
      <w:r w:rsidRPr="00624F1C">
        <w:rPr>
          <w:rFonts w:eastAsia="Times New Roman" w:cstheme="minorHAnsi"/>
          <w:color w:val="auto"/>
          <w:szCs w:val="20"/>
          <w:lang w:eastAsia="en-US"/>
        </w:rPr>
        <w:t xml:space="preserve">Structural attachment to </w:t>
      </w:r>
      <w:r w:rsidR="00C040D8" w:rsidRPr="00624F1C">
        <w:rPr>
          <w:rFonts w:eastAsia="Times New Roman" w:cstheme="minorHAnsi"/>
          <w:color w:val="auto"/>
          <w:szCs w:val="20"/>
          <w:lang w:eastAsia="en-US"/>
        </w:rPr>
        <w:t>existing</w:t>
      </w:r>
      <w:r w:rsidR="00C040D8">
        <w:rPr>
          <w:rFonts w:eastAsia="Times New Roman" w:cstheme="minorHAnsi"/>
          <w:color w:val="auto"/>
          <w:szCs w:val="20"/>
          <w:lang w:eastAsia="en-US"/>
        </w:rPr>
        <w:t xml:space="preserve"> (</w:t>
      </w:r>
      <w:r w:rsidR="00765D41">
        <w:rPr>
          <w:rFonts w:eastAsia="Times New Roman" w:cstheme="minorHAnsi"/>
          <w:color w:val="auto"/>
          <w:szCs w:val="20"/>
          <w:lang w:eastAsia="en-US"/>
        </w:rPr>
        <w:t>or new)</w:t>
      </w:r>
      <w:r w:rsidRPr="00624F1C">
        <w:rPr>
          <w:rFonts w:eastAsia="Times New Roman" w:cstheme="minorHAnsi"/>
          <w:color w:val="auto"/>
          <w:szCs w:val="20"/>
          <w:lang w:eastAsia="en-US"/>
        </w:rPr>
        <w:t xml:space="preserve"> ladder and supporting structure.</w:t>
      </w:r>
    </w:p>
    <w:p w14:paraId="2957D5CA" w14:textId="1516F9A0" w:rsidR="00567FF8" w:rsidRPr="00624F1C" w:rsidRDefault="00567FF8" w:rsidP="00567FF8">
      <w:pPr>
        <w:numPr>
          <w:ilvl w:val="0"/>
          <w:numId w:val="32"/>
        </w:numPr>
        <w:spacing w:before="100" w:beforeAutospacing="1" w:after="100" w:afterAutospacing="1" w:line="240" w:lineRule="auto"/>
        <w:rPr>
          <w:rFonts w:eastAsia="Times New Roman" w:cstheme="minorHAnsi"/>
          <w:color w:val="auto"/>
          <w:szCs w:val="20"/>
          <w:lang w:eastAsia="en-US"/>
        </w:rPr>
      </w:pPr>
      <w:r w:rsidRPr="00624F1C">
        <w:rPr>
          <w:rFonts w:eastAsia="Times New Roman" w:cstheme="minorHAnsi"/>
          <w:color w:val="auto"/>
          <w:szCs w:val="20"/>
          <w:lang w:eastAsia="en-US"/>
        </w:rPr>
        <w:t xml:space="preserve">Required reinforcing or modifications to </w:t>
      </w:r>
      <w:r w:rsidR="00C040D8" w:rsidRPr="00624F1C">
        <w:rPr>
          <w:rFonts w:eastAsia="Times New Roman" w:cstheme="minorHAnsi"/>
          <w:color w:val="auto"/>
          <w:szCs w:val="20"/>
          <w:lang w:eastAsia="en-US"/>
        </w:rPr>
        <w:t>existing</w:t>
      </w:r>
      <w:r w:rsidR="00C040D8">
        <w:rPr>
          <w:rFonts w:eastAsia="Times New Roman" w:cstheme="minorHAnsi"/>
          <w:color w:val="auto"/>
          <w:szCs w:val="20"/>
          <w:lang w:eastAsia="en-US"/>
        </w:rPr>
        <w:t xml:space="preserve"> (</w:t>
      </w:r>
      <w:r w:rsidR="00765D41">
        <w:rPr>
          <w:rFonts w:eastAsia="Times New Roman" w:cstheme="minorHAnsi"/>
          <w:color w:val="auto"/>
          <w:szCs w:val="20"/>
          <w:lang w:eastAsia="en-US"/>
        </w:rPr>
        <w:t>or new)</w:t>
      </w:r>
      <w:r w:rsidRPr="00624F1C">
        <w:rPr>
          <w:rFonts w:eastAsia="Times New Roman" w:cstheme="minorHAnsi"/>
          <w:color w:val="auto"/>
          <w:szCs w:val="20"/>
          <w:lang w:eastAsia="en-US"/>
        </w:rPr>
        <w:t xml:space="preserve"> ladder components.</w:t>
      </w:r>
    </w:p>
    <w:p w14:paraId="29B15FDB" w14:textId="77777777" w:rsidR="00567FF8" w:rsidRDefault="00567FF8" w:rsidP="00567FF8">
      <w:pPr>
        <w:numPr>
          <w:ilvl w:val="0"/>
          <w:numId w:val="32"/>
        </w:numPr>
        <w:spacing w:before="100" w:beforeAutospacing="1" w:after="100" w:afterAutospacing="1" w:line="240" w:lineRule="auto"/>
        <w:rPr>
          <w:rFonts w:eastAsia="Times New Roman" w:cstheme="minorHAnsi"/>
          <w:color w:val="auto"/>
          <w:szCs w:val="20"/>
          <w:lang w:eastAsia="en-US"/>
        </w:rPr>
      </w:pPr>
      <w:r w:rsidRPr="00624F1C">
        <w:rPr>
          <w:rFonts w:eastAsia="Times New Roman" w:cstheme="minorHAnsi"/>
          <w:color w:val="auto"/>
          <w:szCs w:val="20"/>
          <w:lang w:eastAsia="en-US"/>
        </w:rPr>
        <w:t>Corrosion protection and finish coating to match existing ladder where applicable.</w:t>
      </w:r>
    </w:p>
    <w:p w14:paraId="14B71440" w14:textId="77777777" w:rsidR="00567FF8" w:rsidRPr="00624F1C" w:rsidRDefault="00567FF8" w:rsidP="00567FF8">
      <w:pPr>
        <w:numPr>
          <w:ilvl w:val="0"/>
          <w:numId w:val="32"/>
        </w:numPr>
        <w:spacing w:before="100" w:beforeAutospacing="1" w:after="100" w:afterAutospacing="1" w:line="240" w:lineRule="auto"/>
        <w:rPr>
          <w:rFonts w:eastAsia="Times New Roman" w:cstheme="minorHAnsi"/>
          <w:color w:val="auto"/>
          <w:szCs w:val="20"/>
          <w:lang w:eastAsia="en-US"/>
        </w:rPr>
      </w:pPr>
      <w:r w:rsidRPr="00624F1C">
        <w:rPr>
          <w:rFonts w:eastAsia="Times New Roman" w:cstheme="minorHAnsi"/>
          <w:color w:val="auto"/>
          <w:szCs w:val="20"/>
          <w:lang w:eastAsia="en-US"/>
        </w:rPr>
        <w:t>All hardware, anchors, and connection materials.</w:t>
      </w:r>
    </w:p>
    <w:p w14:paraId="4E909DDC" w14:textId="77777777" w:rsidR="00567FF8" w:rsidRPr="00624F1C" w:rsidRDefault="00567FF8" w:rsidP="00567FF8">
      <w:pPr>
        <w:numPr>
          <w:ilvl w:val="0"/>
          <w:numId w:val="32"/>
        </w:numPr>
        <w:spacing w:before="100" w:beforeAutospacing="1" w:after="100" w:afterAutospacing="1" w:line="240" w:lineRule="auto"/>
        <w:rPr>
          <w:rFonts w:eastAsia="Times New Roman" w:cstheme="minorHAnsi"/>
          <w:color w:val="auto"/>
          <w:szCs w:val="20"/>
          <w:lang w:eastAsia="en-US"/>
        </w:rPr>
      </w:pPr>
      <w:r w:rsidRPr="00624F1C">
        <w:rPr>
          <w:rFonts w:eastAsia="Times New Roman" w:cstheme="minorHAnsi"/>
          <w:color w:val="auto"/>
          <w:szCs w:val="20"/>
          <w:lang w:eastAsia="en-US"/>
        </w:rPr>
        <w:t>Coordination with applicable building safety requirements.</w:t>
      </w:r>
    </w:p>
    <w:p w14:paraId="1D04ED1F" w14:textId="77777777" w:rsidR="00567FF8" w:rsidRPr="00624F1C" w:rsidRDefault="00567FF8" w:rsidP="00567FF8">
      <w:pPr>
        <w:numPr>
          <w:ilvl w:val="0"/>
          <w:numId w:val="32"/>
        </w:numPr>
        <w:spacing w:before="100" w:beforeAutospacing="1" w:after="100" w:afterAutospacing="1" w:line="240" w:lineRule="auto"/>
        <w:rPr>
          <w:rFonts w:eastAsia="Times New Roman" w:cstheme="minorHAnsi"/>
          <w:color w:val="auto"/>
          <w:szCs w:val="20"/>
          <w:lang w:eastAsia="en-US"/>
        </w:rPr>
      </w:pPr>
      <w:r w:rsidRPr="00624F1C">
        <w:rPr>
          <w:rFonts w:eastAsia="Times New Roman" w:cstheme="minorHAnsi"/>
          <w:color w:val="auto"/>
          <w:szCs w:val="20"/>
          <w:lang w:eastAsia="en-US"/>
        </w:rPr>
        <w:t>Final installation and testing.</w:t>
      </w:r>
    </w:p>
    <w:p w14:paraId="1163AA66" w14:textId="1740C3FF" w:rsidR="00765D41" w:rsidRDefault="00765D41" w:rsidP="00567FF8">
      <w:pPr>
        <w:spacing w:before="100" w:beforeAutospacing="1" w:after="100" w:afterAutospacing="1" w:line="240" w:lineRule="auto"/>
        <w:rPr>
          <w:rFonts w:eastAsia="Times New Roman" w:cstheme="minorHAnsi"/>
          <w:color w:val="auto"/>
          <w:szCs w:val="20"/>
          <w:lang w:eastAsia="en-US"/>
        </w:rPr>
      </w:pPr>
      <w:r w:rsidRPr="00765D41">
        <w:rPr>
          <w:rFonts w:eastAsia="Times New Roman" w:cstheme="minorHAnsi"/>
          <w:color w:val="auto"/>
          <w:szCs w:val="20"/>
          <w:lang w:eastAsia="en-US"/>
        </w:rPr>
        <w:t>The ladder extension (or the Contractor optional replacement ladder) shall be designed and stamped by a structural engineer registered in the state of Oklahoma</w:t>
      </w:r>
    </w:p>
    <w:p w14:paraId="44069E31" w14:textId="3DA22B4B" w:rsidR="00567FF8" w:rsidRPr="00624F1C" w:rsidRDefault="00567FF8" w:rsidP="00567FF8">
      <w:pPr>
        <w:spacing w:before="100" w:beforeAutospacing="1" w:after="100" w:afterAutospacing="1" w:line="240" w:lineRule="auto"/>
        <w:rPr>
          <w:rFonts w:eastAsia="Times New Roman" w:cstheme="minorHAnsi"/>
          <w:color w:val="auto"/>
          <w:szCs w:val="20"/>
          <w:lang w:eastAsia="en-US"/>
        </w:rPr>
      </w:pPr>
      <w:r w:rsidRPr="00624F1C">
        <w:rPr>
          <w:rFonts w:eastAsia="Times New Roman" w:cstheme="minorHAnsi"/>
          <w:color w:val="auto"/>
          <w:szCs w:val="20"/>
          <w:lang w:eastAsia="en-US"/>
        </w:rPr>
        <w:t>Any modifications required to maintain proper clearances, access, or safety at the roof access location shall be included in the Bid Alternate price.</w:t>
      </w:r>
    </w:p>
    <w:p w14:paraId="4CEF9B16" w14:textId="77777777" w:rsidR="00567FF8" w:rsidRDefault="00567FF8" w:rsidP="00567FF8">
      <w:pPr>
        <w:spacing w:before="100" w:beforeAutospacing="1" w:after="100" w:afterAutospacing="1" w:line="240" w:lineRule="auto"/>
        <w:rPr>
          <w:rFonts w:eastAsia="Times New Roman" w:cstheme="minorHAnsi"/>
          <w:color w:val="auto"/>
          <w:szCs w:val="20"/>
          <w:lang w:eastAsia="en-US"/>
        </w:rPr>
      </w:pPr>
      <w:r w:rsidRPr="00624F1C">
        <w:rPr>
          <w:rFonts w:eastAsia="Times New Roman" w:cstheme="minorHAnsi"/>
          <w:color w:val="auto"/>
          <w:szCs w:val="20"/>
          <w:lang w:eastAsia="en-US"/>
        </w:rPr>
        <w:t>The Base Bid shall exclude this work. The cost shall be identified separately as Bid Alternate No. 1.</w:t>
      </w:r>
    </w:p>
    <w:p w14:paraId="568BA1A6" w14:textId="77777777" w:rsidR="00CB7AA1" w:rsidRPr="00765D41" w:rsidRDefault="00CB7AA1" w:rsidP="00765D41">
      <w:pPr>
        <w:pStyle w:val="ListParagraph"/>
        <w:numPr>
          <w:ilvl w:val="0"/>
          <w:numId w:val="40"/>
        </w:numPr>
        <w:spacing w:before="100" w:beforeAutospacing="1" w:after="100" w:afterAutospacing="1" w:line="240" w:lineRule="auto"/>
        <w:rPr>
          <w:rFonts w:asciiTheme="majorHAnsi" w:eastAsia="Times New Roman" w:hAnsiTheme="majorHAnsi" w:cstheme="minorHAnsi"/>
          <w:color w:val="auto"/>
          <w:szCs w:val="20"/>
          <w:lang w:eastAsia="en-US"/>
        </w:rPr>
      </w:pPr>
      <w:r w:rsidRPr="00765D41">
        <w:rPr>
          <w:rFonts w:asciiTheme="majorHAnsi" w:eastAsia="Times New Roman" w:hAnsiTheme="majorHAnsi" w:cstheme="minorHAnsi"/>
          <w:b/>
          <w:bCs/>
          <w:color w:val="auto"/>
          <w:szCs w:val="20"/>
          <w:lang w:eastAsia="en-US"/>
        </w:rPr>
        <w:t>BID ALTERNATE NO. 2 – REPLACEMENT OF EXISTING LIGHTNING PROTECTION SYSTEM</w:t>
      </w:r>
    </w:p>
    <w:p w14:paraId="45C53977" w14:textId="05F7CA13" w:rsidR="00CB7AA1" w:rsidRPr="00CB7AA1" w:rsidRDefault="00CB7AA1" w:rsidP="00CB7AA1">
      <w:pPr>
        <w:spacing w:before="100" w:beforeAutospacing="1" w:after="100" w:afterAutospacing="1" w:line="240" w:lineRule="auto"/>
        <w:rPr>
          <w:rFonts w:eastAsia="Times New Roman" w:cstheme="minorHAnsi"/>
          <w:color w:val="auto"/>
          <w:szCs w:val="20"/>
          <w:lang w:eastAsia="en-US"/>
        </w:rPr>
      </w:pPr>
      <w:r w:rsidRPr="00CB7AA1">
        <w:rPr>
          <w:rFonts w:eastAsia="Times New Roman" w:cstheme="minorHAnsi"/>
          <w:color w:val="auto"/>
          <w:szCs w:val="20"/>
          <w:lang w:eastAsia="en-US"/>
        </w:rPr>
        <w:t>Provide a separate lump sum price for the removal and replacement of the existing lightning protection system serving the project roof area</w:t>
      </w:r>
      <w:r w:rsidR="00765D41" w:rsidRPr="00765D41">
        <w:t xml:space="preserve"> </w:t>
      </w:r>
      <w:r w:rsidR="00765D41" w:rsidRPr="00765D41">
        <w:rPr>
          <w:rFonts w:eastAsia="Times New Roman" w:cstheme="minorHAnsi"/>
          <w:color w:val="auto"/>
          <w:szCs w:val="20"/>
          <w:lang w:eastAsia="en-US"/>
        </w:rPr>
        <w:t>and any lightning arrestor device that ties directly to the ground at the penthouse roof (i.e. any lightning protection device of the mechanical yard that may bond to the same ground</w:t>
      </w:r>
      <w:r w:rsidR="00765D41">
        <w:rPr>
          <w:rFonts w:eastAsia="Times New Roman" w:cstheme="minorHAnsi"/>
          <w:color w:val="auto"/>
          <w:szCs w:val="20"/>
          <w:lang w:eastAsia="en-US"/>
        </w:rPr>
        <w:t>.</w:t>
      </w:r>
    </w:p>
    <w:p w14:paraId="3A3A741B" w14:textId="77777777" w:rsidR="00CB7AA1" w:rsidRPr="00CB7AA1" w:rsidRDefault="00CB7AA1" w:rsidP="00CB7AA1">
      <w:pPr>
        <w:spacing w:before="100" w:beforeAutospacing="1" w:after="100" w:afterAutospacing="1" w:line="240" w:lineRule="auto"/>
        <w:rPr>
          <w:rFonts w:eastAsia="Times New Roman" w:cstheme="minorHAnsi"/>
          <w:color w:val="auto"/>
          <w:szCs w:val="20"/>
          <w:lang w:eastAsia="en-US"/>
        </w:rPr>
      </w:pPr>
      <w:r w:rsidRPr="00CB7AA1">
        <w:rPr>
          <w:rFonts w:eastAsia="Times New Roman" w:cstheme="minorHAnsi"/>
          <w:color w:val="auto"/>
          <w:szCs w:val="20"/>
          <w:lang w:eastAsia="en-US"/>
        </w:rPr>
        <w:t>The Work shall include all labor, materials, equipment, engineering, coordination, testing, certifications, and incidental work necessary to furnish and install a complete lightning protection system in accordance with applicable codes, standards, and the requirements of the Authority Having Jurisdiction.</w:t>
      </w:r>
    </w:p>
    <w:p w14:paraId="6F84FC88" w14:textId="389DBE79" w:rsidR="00CB7AA1" w:rsidRPr="00CB7AA1" w:rsidRDefault="00CB7AA1" w:rsidP="00CB7AA1">
      <w:pPr>
        <w:spacing w:before="100" w:beforeAutospacing="1" w:after="100" w:afterAutospacing="1" w:line="240" w:lineRule="auto"/>
        <w:rPr>
          <w:rFonts w:eastAsia="Times New Roman" w:cstheme="minorHAnsi"/>
          <w:color w:val="auto"/>
          <w:szCs w:val="20"/>
          <w:lang w:eastAsia="en-US"/>
        </w:rPr>
      </w:pPr>
      <w:r w:rsidRPr="00CB7AA1">
        <w:rPr>
          <w:rFonts w:eastAsia="Times New Roman" w:cstheme="minorHAnsi"/>
          <w:color w:val="auto"/>
          <w:szCs w:val="20"/>
          <w:lang w:eastAsia="en-US"/>
        </w:rPr>
        <w:t xml:space="preserve">Upon completion of the roofing work, the Contractor shall furnish and install a </w:t>
      </w:r>
      <w:r w:rsidR="00C040D8" w:rsidRPr="00CB7AA1">
        <w:rPr>
          <w:rFonts w:eastAsia="Times New Roman" w:cstheme="minorHAnsi"/>
          <w:color w:val="auto"/>
          <w:szCs w:val="20"/>
          <w:lang w:eastAsia="en-US"/>
        </w:rPr>
        <w:t>completely</w:t>
      </w:r>
      <w:r w:rsidRPr="00CB7AA1">
        <w:rPr>
          <w:rFonts w:eastAsia="Times New Roman" w:cstheme="minorHAnsi"/>
          <w:color w:val="auto"/>
          <w:szCs w:val="20"/>
          <w:lang w:eastAsia="en-US"/>
        </w:rPr>
        <w:t xml:space="preserve"> new lightning protection system, including all required air terminals, main conductors, bonding connections, roof attachments, splices, grounding connections, and accessories necessary to provide a complete operational system.</w:t>
      </w:r>
    </w:p>
    <w:p w14:paraId="5BD8ED9B" w14:textId="77777777" w:rsidR="00CB7AA1" w:rsidRPr="00CB7AA1" w:rsidRDefault="00CB7AA1" w:rsidP="00CB7AA1">
      <w:pPr>
        <w:spacing w:before="100" w:beforeAutospacing="1" w:after="100" w:afterAutospacing="1" w:line="240" w:lineRule="auto"/>
        <w:rPr>
          <w:rFonts w:eastAsia="Times New Roman" w:cstheme="minorHAnsi"/>
          <w:color w:val="auto"/>
          <w:szCs w:val="20"/>
          <w:lang w:eastAsia="en-US"/>
        </w:rPr>
      </w:pPr>
      <w:r w:rsidRPr="00CB7AA1">
        <w:rPr>
          <w:rFonts w:eastAsia="Times New Roman" w:cstheme="minorHAnsi"/>
          <w:color w:val="auto"/>
          <w:szCs w:val="20"/>
          <w:lang w:eastAsia="en-US"/>
        </w:rPr>
        <w:t>The Bid Alternate shall include, at a minimum:</w:t>
      </w:r>
    </w:p>
    <w:p w14:paraId="2C204B6C" w14:textId="77777777" w:rsidR="00CB7AA1" w:rsidRPr="00CB7AA1" w:rsidRDefault="00CB7AA1" w:rsidP="00CB7AA1">
      <w:pPr>
        <w:numPr>
          <w:ilvl w:val="0"/>
          <w:numId w:val="41"/>
        </w:numPr>
        <w:spacing w:before="100" w:beforeAutospacing="1" w:after="100" w:afterAutospacing="1" w:line="240" w:lineRule="auto"/>
        <w:rPr>
          <w:rFonts w:eastAsia="Times New Roman" w:cstheme="minorHAnsi"/>
          <w:color w:val="auto"/>
          <w:szCs w:val="20"/>
          <w:lang w:eastAsia="en-US"/>
        </w:rPr>
      </w:pPr>
      <w:r w:rsidRPr="00CB7AA1">
        <w:rPr>
          <w:rFonts w:eastAsia="Times New Roman" w:cstheme="minorHAnsi"/>
          <w:color w:val="auto"/>
          <w:szCs w:val="20"/>
          <w:lang w:eastAsia="en-US"/>
        </w:rPr>
        <w:t>Removal and disposal of existing lightning protection components that interfere with the Work.</w:t>
      </w:r>
    </w:p>
    <w:p w14:paraId="6DFA283A" w14:textId="1B4885AC" w:rsidR="00CB7AA1" w:rsidRPr="00CB7AA1" w:rsidRDefault="00CB7AA1" w:rsidP="00CB7AA1">
      <w:pPr>
        <w:numPr>
          <w:ilvl w:val="0"/>
          <w:numId w:val="41"/>
        </w:numPr>
        <w:spacing w:before="100" w:beforeAutospacing="1" w:after="100" w:afterAutospacing="1" w:line="240" w:lineRule="auto"/>
        <w:rPr>
          <w:rFonts w:eastAsia="Times New Roman" w:cstheme="minorHAnsi"/>
          <w:color w:val="auto"/>
          <w:szCs w:val="20"/>
          <w:lang w:eastAsia="en-US"/>
        </w:rPr>
      </w:pPr>
      <w:r w:rsidRPr="00CB7AA1">
        <w:rPr>
          <w:rFonts w:eastAsia="Times New Roman" w:cstheme="minorHAnsi"/>
          <w:color w:val="auto"/>
          <w:szCs w:val="20"/>
          <w:lang w:eastAsia="en-US"/>
        </w:rPr>
        <w:t xml:space="preserve">Furnishing and installation of a </w:t>
      </w:r>
      <w:r w:rsidR="00C040D8" w:rsidRPr="00CB7AA1">
        <w:rPr>
          <w:rFonts w:eastAsia="Times New Roman" w:cstheme="minorHAnsi"/>
          <w:color w:val="auto"/>
          <w:szCs w:val="20"/>
          <w:lang w:eastAsia="en-US"/>
        </w:rPr>
        <w:t>completely</w:t>
      </w:r>
      <w:r w:rsidRPr="00CB7AA1">
        <w:rPr>
          <w:rFonts w:eastAsia="Times New Roman" w:cstheme="minorHAnsi"/>
          <w:color w:val="auto"/>
          <w:szCs w:val="20"/>
          <w:lang w:eastAsia="en-US"/>
        </w:rPr>
        <w:t xml:space="preserve"> new lightning protection system.</w:t>
      </w:r>
    </w:p>
    <w:p w14:paraId="30E6298A" w14:textId="77777777" w:rsidR="00CB7AA1" w:rsidRPr="00CB7AA1" w:rsidRDefault="00CB7AA1" w:rsidP="00CB7AA1">
      <w:pPr>
        <w:numPr>
          <w:ilvl w:val="0"/>
          <w:numId w:val="41"/>
        </w:numPr>
        <w:spacing w:before="100" w:beforeAutospacing="1" w:after="100" w:afterAutospacing="1" w:line="240" w:lineRule="auto"/>
        <w:rPr>
          <w:rFonts w:eastAsia="Times New Roman" w:cstheme="minorHAnsi"/>
          <w:color w:val="auto"/>
          <w:szCs w:val="20"/>
          <w:lang w:eastAsia="en-US"/>
        </w:rPr>
      </w:pPr>
      <w:r w:rsidRPr="00CB7AA1">
        <w:rPr>
          <w:rFonts w:eastAsia="Times New Roman" w:cstheme="minorHAnsi"/>
          <w:color w:val="auto"/>
          <w:szCs w:val="20"/>
          <w:lang w:eastAsia="en-US"/>
        </w:rPr>
        <w:t>Coordination with roofing installation to maintain manufacturer warranty requirements.</w:t>
      </w:r>
    </w:p>
    <w:p w14:paraId="08D45F57" w14:textId="77777777" w:rsidR="00CB7AA1" w:rsidRPr="00CB7AA1" w:rsidRDefault="00CB7AA1" w:rsidP="00CB7AA1">
      <w:pPr>
        <w:numPr>
          <w:ilvl w:val="0"/>
          <w:numId w:val="41"/>
        </w:numPr>
        <w:spacing w:before="100" w:beforeAutospacing="1" w:after="100" w:afterAutospacing="1" w:line="240" w:lineRule="auto"/>
        <w:rPr>
          <w:rFonts w:eastAsia="Times New Roman" w:cstheme="minorHAnsi"/>
          <w:color w:val="auto"/>
          <w:szCs w:val="20"/>
          <w:lang w:eastAsia="en-US"/>
        </w:rPr>
      </w:pPr>
      <w:r w:rsidRPr="00CB7AA1">
        <w:rPr>
          <w:rFonts w:eastAsia="Times New Roman" w:cstheme="minorHAnsi"/>
          <w:color w:val="auto"/>
          <w:szCs w:val="20"/>
          <w:lang w:eastAsia="en-US"/>
        </w:rPr>
        <w:t>Bonding of rooftop mechanical equipment, metal piping, and other metallic rooftop components as required.</w:t>
      </w:r>
    </w:p>
    <w:p w14:paraId="565A35AA" w14:textId="77777777" w:rsidR="00CB7AA1" w:rsidRPr="00CB7AA1" w:rsidRDefault="00CB7AA1" w:rsidP="00CB7AA1">
      <w:pPr>
        <w:numPr>
          <w:ilvl w:val="0"/>
          <w:numId w:val="41"/>
        </w:numPr>
        <w:spacing w:before="100" w:beforeAutospacing="1" w:after="100" w:afterAutospacing="1" w:line="240" w:lineRule="auto"/>
        <w:rPr>
          <w:rFonts w:eastAsia="Times New Roman" w:cstheme="minorHAnsi"/>
          <w:color w:val="auto"/>
          <w:szCs w:val="20"/>
          <w:lang w:eastAsia="en-US"/>
        </w:rPr>
      </w:pPr>
      <w:r w:rsidRPr="00CB7AA1">
        <w:rPr>
          <w:rFonts w:eastAsia="Times New Roman" w:cstheme="minorHAnsi"/>
          <w:color w:val="auto"/>
          <w:szCs w:val="20"/>
          <w:lang w:eastAsia="en-US"/>
        </w:rPr>
        <w:t>Testing, inspection, and certification of the completed lightning protection system by a qualified installer.</w:t>
      </w:r>
    </w:p>
    <w:p w14:paraId="181DFDD5" w14:textId="5FE2214A" w:rsidR="00CB7AA1" w:rsidRDefault="00CB7AA1" w:rsidP="00CB7AA1">
      <w:pPr>
        <w:numPr>
          <w:ilvl w:val="0"/>
          <w:numId w:val="41"/>
        </w:numPr>
        <w:spacing w:before="100" w:beforeAutospacing="1" w:after="100" w:afterAutospacing="1" w:line="240" w:lineRule="auto"/>
        <w:rPr>
          <w:rFonts w:eastAsia="Times New Roman" w:cstheme="minorHAnsi"/>
          <w:color w:val="auto"/>
          <w:szCs w:val="20"/>
          <w:lang w:eastAsia="en-US"/>
        </w:rPr>
      </w:pPr>
      <w:r w:rsidRPr="00CB7AA1">
        <w:rPr>
          <w:rFonts w:eastAsia="Times New Roman" w:cstheme="minorHAnsi"/>
          <w:color w:val="auto"/>
          <w:szCs w:val="20"/>
          <w:lang w:eastAsia="en-US"/>
        </w:rPr>
        <w:t>Submission of all required closeout documentation, certifications, and warranties.</w:t>
      </w:r>
    </w:p>
    <w:p w14:paraId="60DC2C60" w14:textId="32EF7C28" w:rsidR="004B0B11" w:rsidRDefault="004B0B11" w:rsidP="00CB7AA1">
      <w:pPr>
        <w:numPr>
          <w:ilvl w:val="0"/>
          <w:numId w:val="41"/>
        </w:numPr>
        <w:spacing w:before="100" w:beforeAutospacing="1" w:after="100" w:afterAutospacing="1" w:line="240" w:lineRule="auto"/>
        <w:rPr>
          <w:rFonts w:eastAsia="Times New Roman" w:cstheme="minorHAnsi"/>
          <w:color w:val="auto"/>
          <w:szCs w:val="20"/>
          <w:lang w:eastAsia="en-US"/>
        </w:rPr>
      </w:pPr>
      <w:r w:rsidRPr="004B0B11">
        <w:rPr>
          <w:rFonts w:eastAsia="Times New Roman" w:cstheme="minorHAnsi"/>
          <w:color w:val="auto"/>
          <w:szCs w:val="20"/>
          <w:lang w:eastAsia="en-US"/>
        </w:rPr>
        <w:t>Replacement lightning protection components and attachment methods shall be coordinated with the selected roofing manufacturer to maintain compatibility with the completed roof assembly and manufacturer warranty requirements.</w:t>
      </w:r>
    </w:p>
    <w:p w14:paraId="6AF28912" w14:textId="573CA10D" w:rsidR="00B80D0D" w:rsidRPr="00765D41" w:rsidRDefault="00CB7AA1" w:rsidP="00765D41">
      <w:pPr>
        <w:spacing w:before="100" w:beforeAutospacing="1" w:after="100" w:afterAutospacing="1" w:line="240" w:lineRule="auto"/>
        <w:rPr>
          <w:rFonts w:eastAsia="Times New Roman" w:cstheme="minorHAnsi"/>
          <w:color w:val="auto"/>
          <w:szCs w:val="20"/>
          <w:lang w:eastAsia="en-US"/>
        </w:rPr>
      </w:pPr>
      <w:r w:rsidRPr="00624F1C">
        <w:rPr>
          <w:rFonts w:eastAsia="Times New Roman" w:cstheme="minorHAnsi"/>
          <w:color w:val="auto"/>
          <w:szCs w:val="20"/>
          <w:lang w:eastAsia="en-US"/>
        </w:rPr>
        <w:t xml:space="preserve">The Base Bid shall exclude this work. The cost shall be identified separately as Bid Alternate No. </w:t>
      </w:r>
      <w:r>
        <w:rPr>
          <w:rFonts w:eastAsia="Times New Roman" w:cstheme="minorHAnsi"/>
          <w:color w:val="auto"/>
          <w:szCs w:val="20"/>
          <w:lang w:eastAsia="en-US"/>
        </w:rPr>
        <w:t>2</w:t>
      </w:r>
      <w:r w:rsidR="00B70DED">
        <w:rPr>
          <w:rFonts w:eastAsia="Times New Roman" w:cstheme="minorHAnsi"/>
          <w:color w:val="auto"/>
          <w:szCs w:val="20"/>
          <w:lang w:eastAsia="en-US"/>
        </w:rPr>
        <w:t xml:space="preserve"> and shall </w:t>
      </w:r>
      <w:r w:rsidR="00765D41">
        <w:rPr>
          <w:rFonts w:eastAsia="Times New Roman" w:cstheme="minorHAnsi"/>
          <w:color w:val="auto"/>
          <w:szCs w:val="20"/>
          <w:lang w:eastAsia="en-US"/>
        </w:rPr>
        <w:t>include the</w:t>
      </w:r>
      <w:r w:rsidR="00B70DED">
        <w:rPr>
          <w:rFonts w:eastAsia="Times New Roman" w:cstheme="minorHAnsi"/>
          <w:color w:val="auto"/>
          <w:szCs w:val="20"/>
          <w:lang w:eastAsia="en-US"/>
        </w:rPr>
        <w:t xml:space="preserve"> </w:t>
      </w:r>
      <w:proofErr w:type="gramStart"/>
      <w:r w:rsidR="00B70DED">
        <w:rPr>
          <w:rFonts w:eastAsia="Times New Roman" w:cstheme="minorHAnsi"/>
          <w:color w:val="auto"/>
          <w:szCs w:val="20"/>
          <w:lang w:eastAsia="en-US"/>
        </w:rPr>
        <w:t>ded</w:t>
      </w:r>
      <w:r w:rsidR="00EC34E9">
        <w:rPr>
          <w:rFonts w:eastAsia="Times New Roman" w:cstheme="minorHAnsi"/>
          <w:color w:val="auto"/>
          <w:szCs w:val="20"/>
          <w:lang w:eastAsia="en-US"/>
        </w:rPr>
        <w:t>uct</w:t>
      </w:r>
      <w:proofErr w:type="gramEnd"/>
      <w:r w:rsidR="00EC34E9">
        <w:rPr>
          <w:rFonts w:eastAsia="Times New Roman" w:cstheme="minorHAnsi"/>
          <w:color w:val="auto"/>
          <w:szCs w:val="20"/>
          <w:lang w:eastAsia="en-US"/>
        </w:rPr>
        <w:t xml:space="preserve"> </w:t>
      </w:r>
      <w:r w:rsidR="00D312BB">
        <w:rPr>
          <w:rFonts w:eastAsia="Times New Roman" w:cstheme="minorHAnsi"/>
          <w:color w:val="auto"/>
          <w:szCs w:val="20"/>
          <w:lang w:eastAsia="en-US"/>
        </w:rPr>
        <w:t>for</w:t>
      </w:r>
      <w:r w:rsidR="00EC34E9">
        <w:rPr>
          <w:rFonts w:eastAsia="Times New Roman" w:cstheme="minorHAnsi"/>
          <w:color w:val="auto"/>
          <w:szCs w:val="20"/>
          <w:lang w:eastAsia="en-US"/>
        </w:rPr>
        <w:t xml:space="preserve"> </w:t>
      </w:r>
      <w:r w:rsidR="00765D41">
        <w:rPr>
          <w:rFonts w:eastAsia="Times New Roman" w:cstheme="minorHAnsi"/>
          <w:color w:val="auto"/>
          <w:szCs w:val="20"/>
          <w:lang w:eastAsia="en-US"/>
        </w:rPr>
        <w:t xml:space="preserve">the </w:t>
      </w:r>
      <w:r w:rsidR="00EC34E9">
        <w:rPr>
          <w:rFonts w:eastAsia="Times New Roman" w:cstheme="minorHAnsi"/>
          <w:color w:val="auto"/>
          <w:szCs w:val="20"/>
          <w:lang w:eastAsia="en-US"/>
        </w:rPr>
        <w:t xml:space="preserve">re-installation </w:t>
      </w:r>
      <w:r w:rsidR="00906073">
        <w:rPr>
          <w:rFonts w:eastAsia="Times New Roman" w:cstheme="minorHAnsi"/>
          <w:color w:val="auto"/>
          <w:szCs w:val="20"/>
          <w:lang w:eastAsia="en-US"/>
        </w:rPr>
        <w:t>portion</w:t>
      </w:r>
      <w:r w:rsidR="00D312BB">
        <w:rPr>
          <w:rFonts w:eastAsia="Times New Roman" w:cstheme="minorHAnsi"/>
          <w:color w:val="auto"/>
          <w:szCs w:val="20"/>
          <w:lang w:eastAsia="en-US"/>
        </w:rPr>
        <w:t xml:space="preserve"> of </w:t>
      </w:r>
      <w:r w:rsidR="00765D41">
        <w:rPr>
          <w:rFonts w:eastAsia="Times New Roman" w:cstheme="minorHAnsi"/>
          <w:color w:val="auto"/>
          <w:szCs w:val="20"/>
          <w:lang w:eastAsia="en-US"/>
        </w:rPr>
        <w:t xml:space="preserve">the </w:t>
      </w:r>
      <w:r w:rsidR="00D312BB">
        <w:rPr>
          <w:rFonts w:eastAsia="Times New Roman" w:cstheme="minorHAnsi"/>
          <w:color w:val="auto"/>
          <w:szCs w:val="20"/>
          <w:lang w:eastAsia="en-US"/>
        </w:rPr>
        <w:t>existing LPS</w:t>
      </w:r>
      <w:r w:rsidR="00EC34E9">
        <w:rPr>
          <w:rFonts w:eastAsia="Times New Roman" w:cstheme="minorHAnsi"/>
          <w:color w:val="auto"/>
          <w:szCs w:val="20"/>
          <w:lang w:eastAsia="en-US"/>
        </w:rPr>
        <w:t xml:space="preserve"> included in </w:t>
      </w:r>
      <w:r w:rsidR="00765D41">
        <w:rPr>
          <w:rFonts w:eastAsia="Times New Roman" w:cstheme="minorHAnsi"/>
          <w:color w:val="auto"/>
          <w:szCs w:val="20"/>
          <w:lang w:eastAsia="en-US"/>
        </w:rPr>
        <w:t xml:space="preserve">the </w:t>
      </w:r>
      <w:r w:rsidR="00EC34E9">
        <w:rPr>
          <w:rFonts w:eastAsia="Times New Roman" w:cstheme="minorHAnsi"/>
          <w:color w:val="auto"/>
          <w:szCs w:val="20"/>
          <w:lang w:eastAsia="en-US"/>
        </w:rPr>
        <w:t>base bid</w:t>
      </w:r>
      <w:r w:rsidRPr="00624F1C">
        <w:rPr>
          <w:rFonts w:eastAsia="Times New Roman" w:cstheme="minorHAnsi"/>
          <w:color w:val="auto"/>
          <w:szCs w:val="20"/>
          <w:lang w:eastAsia="en-US"/>
        </w:rPr>
        <w:t>.</w:t>
      </w:r>
    </w:p>
    <w:sectPr w:rsidR="00B80D0D" w:rsidRPr="00765D41" w:rsidSect="00624F1C">
      <w:footerReference w:type="default" r:id="rId12"/>
      <w:pgSz w:w="12240" w:h="15840" w:code="1"/>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C35E5" w14:textId="77777777" w:rsidR="00616ED0" w:rsidRDefault="00616ED0">
      <w:pPr>
        <w:spacing w:after="0" w:line="240" w:lineRule="auto"/>
      </w:pPr>
      <w:r>
        <w:separator/>
      </w:r>
    </w:p>
  </w:endnote>
  <w:endnote w:type="continuationSeparator" w:id="0">
    <w:p w14:paraId="2135364A" w14:textId="77777777" w:rsidR="00616ED0" w:rsidRDefault="00616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New Roman (Body CS)">
    <w:altName w:val="Times New Roman"/>
    <w:charset w:val="00"/>
    <w:family w:val="roman"/>
    <w:pitch w:val="default"/>
  </w:font>
  <w:font w:name="Times New Roman (Headings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F90FA" w14:textId="77777777" w:rsidR="001E042A" w:rsidRDefault="001E042A" w:rsidP="001E042A">
    <w:pPr>
      <w:pStyle w:val="Footer"/>
    </w:pPr>
    <w:r w:rsidRPr="001E042A">
      <w:fldChar w:fldCharType="begin"/>
    </w:r>
    <w:r w:rsidRPr="001E042A">
      <w:instrText xml:space="preserve"> PAGE   \* MERGEFORMAT </w:instrText>
    </w:r>
    <w:r w:rsidRPr="001E042A">
      <w:fldChar w:fldCharType="separate"/>
    </w:r>
    <w:r w:rsidR="00D57E3E">
      <w:t>1</w:t>
    </w:r>
    <w:r w:rsidRPr="001E042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972D3" w14:textId="77777777" w:rsidR="00616ED0" w:rsidRDefault="00616ED0">
      <w:pPr>
        <w:spacing w:after="0" w:line="240" w:lineRule="auto"/>
      </w:pPr>
      <w:r>
        <w:separator/>
      </w:r>
    </w:p>
  </w:footnote>
  <w:footnote w:type="continuationSeparator" w:id="0">
    <w:p w14:paraId="7351D7FA" w14:textId="77777777" w:rsidR="00616ED0" w:rsidRDefault="00616E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854546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51B7"/>
      </v:shape>
    </w:pict>
  </w:numPicBullet>
  <w:abstractNum w:abstractNumId="0" w15:restartNumberingAfterBreak="0">
    <w:nsid w:val="FFFFFF7C"/>
    <w:multiLevelType w:val="singleLevel"/>
    <w:tmpl w:val="4A24C1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3210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C49E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E0BE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4207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7AAA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1E90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8A6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7877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C8A5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01CD7"/>
    <w:multiLevelType w:val="multilevel"/>
    <w:tmpl w:val="3B105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BD582D"/>
    <w:multiLevelType w:val="hybridMultilevel"/>
    <w:tmpl w:val="E36C5F02"/>
    <w:lvl w:ilvl="0" w:tplc="E6640BB8">
      <w:start w:val="1"/>
      <w:numFmt w:val="decimal"/>
      <w:pStyle w:val="Heading2"/>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7D37C1"/>
    <w:multiLevelType w:val="multilevel"/>
    <w:tmpl w:val="6340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AF36BD"/>
    <w:multiLevelType w:val="multilevel"/>
    <w:tmpl w:val="73B09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B12E20"/>
    <w:multiLevelType w:val="multilevel"/>
    <w:tmpl w:val="7E283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291436"/>
    <w:multiLevelType w:val="hybridMultilevel"/>
    <w:tmpl w:val="0518A1BE"/>
    <w:lvl w:ilvl="0" w:tplc="C9344390">
      <w:start w:val="1"/>
      <w:numFmt w:val="bullet"/>
      <w:lvlText w:val=""/>
      <w:lvlJc w:val="left"/>
      <w:pPr>
        <w:ind w:left="720" w:hanging="360"/>
      </w:pPr>
      <w:rPr>
        <w:rFonts w:ascii="Wingdings" w:hAnsi="Wingdings" w:hint="default"/>
        <w:color w:val="EE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3A7444"/>
    <w:multiLevelType w:val="multilevel"/>
    <w:tmpl w:val="6F1AA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0C27C2"/>
    <w:multiLevelType w:val="hybridMultilevel"/>
    <w:tmpl w:val="9AECBCD6"/>
    <w:lvl w:ilvl="0" w:tplc="B2FE370E">
      <w:start w:val="1"/>
      <w:numFmt w:val="decimal"/>
      <w:lvlText w:val="%1."/>
      <w:lvlJc w:val="left"/>
      <w:pPr>
        <w:ind w:left="720" w:hanging="360"/>
      </w:pPr>
      <w:rPr>
        <w:rFonts w:ascii="Arial" w:hAnsi="Arial" w:cs="Arial" w:hint="default"/>
        <w:color w:val="EE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9270CD"/>
    <w:multiLevelType w:val="hybridMultilevel"/>
    <w:tmpl w:val="4DF2D6B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413755"/>
    <w:multiLevelType w:val="hybridMultilevel"/>
    <w:tmpl w:val="0358A9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3D49E6"/>
    <w:multiLevelType w:val="multilevel"/>
    <w:tmpl w:val="71427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B6145F0"/>
    <w:multiLevelType w:val="multilevel"/>
    <w:tmpl w:val="A574C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226420"/>
    <w:multiLevelType w:val="multilevel"/>
    <w:tmpl w:val="EF682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77159C"/>
    <w:multiLevelType w:val="hybridMultilevel"/>
    <w:tmpl w:val="4A701098"/>
    <w:lvl w:ilvl="0" w:tplc="04090007">
      <w:start w:val="1"/>
      <w:numFmt w:val="bullet"/>
      <w:lvlText w:val=""/>
      <w:lvlPicBulletId w:val="0"/>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4" w15:restartNumberingAfterBreak="0">
    <w:nsid w:val="40345CBD"/>
    <w:multiLevelType w:val="multilevel"/>
    <w:tmpl w:val="0756E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CA4EC6"/>
    <w:multiLevelType w:val="multilevel"/>
    <w:tmpl w:val="B4F6D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EE37AF"/>
    <w:multiLevelType w:val="multilevel"/>
    <w:tmpl w:val="054CA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F02AF7"/>
    <w:multiLevelType w:val="hybridMultilevel"/>
    <w:tmpl w:val="B0DC7C7C"/>
    <w:lvl w:ilvl="0" w:tplc="FE46656C">
      <w:start w:val="1"/>
      <w:numFmt w:val="bullet"/>
      <w:lvlText w:val=""/>
      <w:lvlJc w:val="left"/>
      <w:pPr>
        <w:ind w:left="720" w:hanging="360"/>
      </w:pPr>
      <w:rPr>
        <w:rFonts w:ascii="Wingdings" w:hAnsi="Wingdings" w:hint="default"/>
        <w:color w:val="0A81BA" w:themeColor="accent1" w:themeTint="BF"/>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787987"/>
    <w:multiLevelType w:val="multilevel"/>
    <w:tmpl w:val="DBDC0512"/>
    <w:lvl w:ilvl="0">
      <w:start w:val="1"/>
      <w:numFmt w:val="decimal"/>
      <w:pStyle w:val="ListNumber"/>
      <w:lvlText w:val="%1."/>
      <w:lvlJc w:val="left"/>
      <w:pPr>
        <w:tabs>
          <w:tab w:val="num" w:pos="360"/>
        </w:tabs>
        <w:ind w:left="360" w:hanging="360"/>
      </w:pPr>
      <w:rPr>
        <w:rFonts w:hint="default"/>
        <w:color w:val="032D41" w:themeColor="accent1" w:themeShade="BF"/>
      </w:rPr>
    </w:lvl>
    <w:lvl w:ilvl="1">
      <w:start w:val="1"/>
      <w:numFmt w:val="decimal"/>
      <w:lvlText w:val="%2."/>
      <w:lvlJc w:val="left"/>
      <w:pPr>
        <w:ind w:left="1440" w:hanging="360"/>
      </w:pPr>
      <w:rPr>
        <w:rFonts w:hint="default"/>
        <w:color w:val="032D41" w:themeColor="accent1" w:themeShade="BF"/>
      </w:rPr>
    </w:lvl>
    <w:lvl w:ilvl="2">
      <w:start w:val="1"/>
      <w:numFmt w:val="decimal"/>
      <w:lvlText w:val="%3."/>
      <w:lvlJc w:val="right"/>
      <w:pPr>
        <w:ind w:left="2160" w:hanging="180"/>
      </w:pPr>
      <w:rPr>
        <w:rFonts w:hint="default"/>
        <w:color w:val="032D41" w:themeColor="accent1" w:themeShade="BF"/>
      </w:rPr>
    </w:lvl>
    <w:lvl w:ilvl="3">
      <w:start w:val="1"/>
      <w:numFmt w:val="decimal"/>
      <w:lvlText w:val="%4."/>
      <w:lvlJc w:val="left"/>
      <w:pPr>
        <w:ind w:left="2880" w:hanging="360"/>
      </w:pPr>
      <w:rPr>
        <w:rFonts w:hint="default"/>
        <w:color w:val="032D41" w:themeColor="accent1" w:themeShade="BF"/>
      </w:rPr>
    </w:lvl>
    <w:lvl w:ilvl="4">
      <w:start w:val="1"/>
      <w:numFmt w:val="decimal"/>
      <w:lvlText w:val="%5."/>
      <w:lvlJc w:val="left"/>
      <w:pPr>
        <w:ind w:left="3600" w:hanging="360"/>
      </w:pPr>
      <w:rPr>
        <w:rFonts w:hint="default"/>
        <w:color w:val="032D41" w:themeColor="accent1" w:themeShade="BF"/>
      </w:rPr>
    </w:lvl>
    <w:lvl w:ilvl="5">
      <w:start w:val="1"/>
      <w:numFmt w:val="decimal"/>
      <w:lvlText w:val="%6."/>
      <w:lvlJc w:val="right"/>
      <w:pPr>
        <w:ind w:left="4320" w:hanging="180"/>
      </w:pPr>
      <w:rPr>
        <w:rFonts w:hint="default"/>
        <w:color w:val="032D41" w:themeColor="accent1" w:themeShade="BF"/>
      </w:rPr>
    </w:lvl>
    <w:lvl w:ilvl="6">
      <w:start w:val="1"/>
      <w:numFmt w:val="decimal"/>
      <w:lvlText w:val="%7."/>
      <w:lvlJc w:val="left"/>
      <w:pPr>
        <w:ind w:left="5040" w:hanging="360"/>
      </w:pPr>
      <w:rPr>
        <w:rFonts w:hint="default"/>
        <w:color w:val="032D41" w:themeColor="accent1" w:themeShade="BF"/>
      </w:rPr>
    </w:lvl>
    <w:lvl w:ilvl="7">
      <w:start w:val="1"/>
      <w:numFmt w:val="decimal"/>
      <w:lvlText w:val="%8."/>
      <w:lvlJc w:val="left"/>
      <w:pPr>
        <w:ind w:left="5760" w:hanging="360"/>
      </w:pPr>
      <w:rPr>
        <w:rFonts w:hint="default"/>
        <w:color w:val="032D41" w:themeColor="accent1" w:themeShade="BF"/>
      </w:rPr>
    </w:lvl>
    <w:lvl w:ilvl="8">
      <w:start w:val="1"/>
      <w:numFmt w:val="decimal"/>
      <w:lvlText w:val="%9."/>
      <w:lvlJc w:val="right"/>
      <w:pPr>
        <w:ind w:left="6480" w:hanging="180"/>
      </w:pPr>
      <w:rPr>
        <w:rFonts w:hint="default"/>
        <w:color w:val="032D41" w:themeColor="accent1" w:themeShade="BF"/>
      </w:rPr>
    </w:lvl>
  </w:abstractNum>
  <w:abstractNum w:abstractNumId="29" w15:restartNumberingAfterBreak="0">
    <w:nsid w:val="5CED443B"/>
    <w:multiLevelType w:val="multilevel"/>
    <w:tmpl w:val="B562E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8368C3"/>
    <w:multiLevelType w:val="multilevel"/>
    <w:tmpl w:val="AE9C2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EC7F09"/>
    <w:multiLevelType w:val="multilevel"/>
    <w:tmpl w:val="96523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7E5D71"/>
    <w:multiLevelType w:val="multilevel"/>
    <w:tmpl w:val="5F92E4C4"/>
    <w:lvl w:ilvl="0">
      <w:start w:val="1"/>
      <w:numFmt w:val="bullet"/>
      <w:pStyle w:val="ListBullet"/>
      <w:lvlText w:val=""/>
      <w:lvlJc w:val="left"/>
      <w:pPr>
        <w:tabs>
          <w:tab w:val="num" w:pos="360"/>
        </w:tabs>
        <w:ind w:left="432" w:hanging="288"/>
      </w:pPr>
      <w:rPr>
        <w:rFonts w:ascii="Symbol" w:hAnsi="Symbol" w:hint="default"/>
        <w:color w:val="032D41" w:themeColor="accent1" w:themeShade="BF"/>
      </w:rPr>
    </w:lvl>
    <w:lvl w:ilvl="1">
      <w:start w:val="1"/>
      <w:numFmt w:val="bullet"/>
      <w:lvlText w:val="o"/>
      <w:lvlJc w:val="left"/>
      <w:pPr>
        <w:ind w:left="1440" w:hanging="360"/>
      </w:pPr>
      <w:rPr>
        <w:rFonts w:ascii="Courier New" w:hAnsi="Courier New" w:hint="default"/>
        <w:color w:val="032D41" w:themeColor="accent1" w:themeShade="BF"/>
      </w:rPr>
    </w:lvl>
    <w:lvl w:ilvl="2">
      <w:start w:val="1"/>
      <w:numFmt w:val="bullet"/>
      <w:lvlText w:val=""/>
      <w:lvlJc w:val="left"/>
      <w:pPr>
        <w:ind w:left="2160" w:hanging="360"/>
      </w:pPr>
      <w:rPr>
        <w:rFonts w:ascii="Wingdings" w:hAnsi="Wingdings" w:hint="default"/>
        <w:color w:val="032D41" w:themeColor="accent1" w:themeShade="BF"/>
      </w:rPr>
    </w:lvl>
    <w:lvl w:ilvl="3">
      <w:start w:val="1"/>
      <w:numFmt w:val="bullet"/>
      <w:lvlText w:val=""/>
      <w:lvlJc w:val="left"/>
      <w:pPr>
        <w:ind w:left="2880" w:hanging="360"/>
      </w:pPr>
      <w:rPr>
        <w:rFonts w:ascii="Symbol" w:hAnsi="Symbol" w:hint="default"/>
        <w:color w:val="032D41" w:themeColor="accent1" w:themeShade="BF"/>
      </w:rPr>
    </w:lvl>
    <w:lvl w:ilvl="4">
      <w:start w:val="1"/>
      <w:numFmt w:val="bullet"/>
      <w:lvlText w:val="o"/>
      <w:lvlJc w:val="left"/>
      <w:pPr>
        <w:ind w:left="3600" w:hanging="360"/>
      </w:pPr>
      <w:rPr>
        <w:rFonts w:ascii="Courier New" w:hAnsi="Courier New" w:hint="default"/>
        <w:color w:val="032D41" w:themeColor="accent1" w:themeShade="BF"/>
      </w:rPr>
    </w:lvl>
    <w:lvl w:ilvl="5">
      <w:start w:val="1"/>
      <w:numFmt w:val="bullet"/>
      <w:lvlText w:val=""/>
      <w:lvlJc w:val="left"/>
      <w:pPr>
        <w:ind w:left="4320" w:hanging="360"/>
      </w:pPr>
      <w:rPr>
        <w:rFonts w:ascii="Wingdings" w:hAnsi="Wingdings" w:hint="default"/>
        <w:color w:val="032D41" w:themeColor="accent1" w:themeShade="BF"/>
      </w:rPr>
    </w:lvl>
    <w:lvl w:ilvl="6">
      <w:start w:val="1"/>
      <w:numFmt w:val="bullet"/>
      <w:lvlText w:val=""/>
      <w:lvlJc w:val="left"/>
      <w:pPr>
        <w:ind w:left="5040" w:hanging="360"/>
      </w:pPr>
      <w:rPr>
        <w:rFonts w:ascii="Symbol" w:hAnsi="Symbol" w:hint="default"/>
        <w:color w:val="032D41" w:themeColor="accent1" w:themeShade="BF"/>
      </w:rPr>
    </w:lvl>
    <w:lvl w:ilvl="7">
      <w:start w:val="1"/>
      <w:numFmt w:val="bullet"/>
      <w:lvlText w:val="o"/>
      <w:lvlJc w:val="left"/>
      <w:pPr>
        <w:ind w:left="5760" w:hanging="360"/>
      </w:pPr>
      <w:rPr>
        <w:rFonts w:ascii="Courier New" w:hAnsi="Courier New" w:hint="default"/>
        <w:color w:val="032D41" w:themeColor="accent1" w:themeShade="BF"/>
      </w:rPr>
    </w:lvl>
    <w:lvl w:ilvl="8">
      <w:start w:val="1"/>
      <w:numFmt w:val="bullet"/>
      <w:lvlText w:val=""/>
      <w:lvlJc w:val="left"/>
      <w:pPr>
        <w:ind w:left="6480" w:hanging="360"/>
      </w:pPr>
      <w:rPr>
        <w:rFonts w:ascii="Wingdings" w:hAnsi="Wingdings" w:hint="default"/>
        <w:color w:val="032D41" w:themeColor="accent1" w:themeShade="BF"/>
      </w:rPr>
    </w:lvl>
  </w:abstractNum>
  <w:abstractNum w:abstractNumId="33" w15:restartNumberingAfterBreak="0">
    <w:nsid w:val="66A46CD2"/>
    <w:multiLevelType w:val="multilevel"/>
    <w:tmpl w:val="E40A1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48760B"/>
    <w:multiLevelType w:val="multilevel"/>
    <w:tmpl w:val="89CE2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230078"/>
    <w:multiLevelType w:val="hybridMultilevel"/>
    <w:tmpl w:val="74404B7C"/>
    <w:lvl w:ilvl="0" w:tplc="8FB8ECB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7A6E68"/>
    <w:multiLevelType w:val="multilevel"/>
    <w:tmpl w:val="054CA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C441E1"/>
    <w:multiLevelType w:val="multilevel"/>
    <w:tmpl w:val="0E009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2671D3"/>
    <w:multiLevelType w:val="multilevel"/>
    <w:tmpl w:val="E36C2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7A39D1"/>
    <w:multiLevelType w:val="hybridMultilevel"/>
    <w:tmpl w:val="6A3A9BDC"/>
    <w:lvl w:ilvl="0" w:tplc="FE46656C">
      <w:start w:val="1"/>
      <w:numFmt w:val="bullet"/>
      <w:lvlText w:val=""/>
      <w:lvlJc w:val="left"/>
      <w:pPr>
        <w:ind w:left="720" w:hanging="360"/>
      </w:pPr>
      <w:rPr>
        <w:rFonts w:ascii="Wingdings" w:hAnsi="Wingdings" w:hint="default"/>
        <w:color w:val="0A81BA" w:themeColor="accent1" w:themeTint="BF"/>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3289122">
    <w:abstractNumId w:val="9"/>
  </w:num>
  <w:num w:numId="2" w16cid:durableId="1773436715">
    <w:abstractNumId w:val="32"/>
  </w:num>
  <w:num w:numId="3" w16cid:durableId="394398141">
    <w:abstractNumId w:val="32"/>
    <w:lvlOverride w:ilvl="0">
      <w:startOverride w:val="1"/>
    </w:lvlOverride>
  </w:num>
  <w:num w:numId="4" w16cid:durableId="65955723">
    <w:abstractNumId w:val="11"/>
  </w:num>
  <w:num w:numId="5" w16cid:durableId="900142883">
    <w:abstractNumId w:val="7"/>
  </w:num>
  <w:num w:numId="6" w16cid:durableId="1106651772">
    <w:abstractNumId w:val="6"/>
  </w:num>
  <w:num w:numId="7" w16cid:durableId="1284071850">
    <w:abstractNumId w:val="5"/>
  </w:num>
  <w:num w:numId="8" w16cid:durableId="2023974801">
    <w:abstractNumId w:val="4"/>
  </w:num>
  <w:num w:numId="9" w16cid:durableId="815872695">
    <w:abstractNumId w:val="8"/>
  </w:num>
  <w:num w:numId="10" w16cid:durableId="551623239">
    <w:abstractNumId w:val="3"/>
  </w:num>
  <w:num w:numId="11" w16cid:durableId="1153762191">
    <w:abstractNumId w:val="2"/>
  </w:num>
  <w:num w:numId="12" w16cid:durableId="1139957664">
    <w:abstractNumId w:val="1"/>
  </w:num>
  <w:num w:numId="13" w16cid:durableId="1142621376">
    <w:abstractNumId w:val="0"/>
  </w:num>
  <w:num w:numId="14" w16cid:durableId="8878826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1148622">
    <w:abstractNumId w:val="28"/>
  </w:num>
  <w:num w:numId="16" w16cid:durableId="960648868">
    <w:abstractNumId w:val="12"/>
  </w:num>
  <w:num w:numId="17" w16cid:durableId="841234727">
    <w:abstractNumId w:val="33"/>
  </w:num>
  <w:num w:numId="18" w16cid:durableId="753745308">
    <w:abstractNumId w:val="30"/>
  </w:num>
  <w:num w:numId="19" w16cid:durableId="490677365">
    <w:abstractNumId w:val="22"/>
  </w:num>
  <w:num w:numId="20" w16cid:durableId="326253795">
    <w:abstractNumId w:val="31"/>
  </w:num>
  <w:num w:numId="21" w16cid:durableId="516390849">
    <w:abstractNumId w:val="14"/>
  </w:num>
  <w:num w:numId="22" w16cid:durableId="1468939159">
    <w:abstractNumId w:val="29"/>
  </w:num>
  <w:num w:numId="23" w16cid:durableId="2109422113">
    <w:abstractNumId w:val="26"/>
  </w:num>
  <w:num w:numId="24" w16cid:durableId="605650859">
    <w:abstractNumId w:val="21"/>
  </w:num>
  <w:num w:numId="25" w16cid:durableId="784813547">
    <w:abstractNumId w:val="13"/>
  </w:num>
  <w:num w:numId="26" w16cid:durableId="1996058102">
    <w:abstractNumId w:val="34"/>
  </w:num>
  <w:num w:numId="27" w16cid:durableId="1292513486">
    <w:abstractNumId w:val="25"/>
  </w:num>
  <w:num w:numId="28" w16cid:durableId="1588080183">
    <w:abstractNumId w:val="10"/>
  </w:num>
  <w:num w:numId="29" w16cid:durableId="1740785773">
    <w:abstractNumId w:val="16"/>
  </w:num>
  <w:num w:numId="30" w16cid:durableId="1745029124">
    <w:abstractNumId w:val="24"/>
  </w:num>
  <w:num w:numId="31" w16cid:durableId="202865165">
    <w:abstractNumId w:val="20"/>
  </w:num>
  <w:num w:numId="32" w16cid:durableId="799878018">
    <w:abstractNumId w:val="38"/>
  </w:num>
  <w:num w:numId="33" w16cid:durableId="1116870017">
    <w:abstractNumId w:val="19"/>
  </w:num>
  <w:num w:numId="34" w16cid:durableId="665788326">
    <w:abstractNumId w:val="27"/>
  </w:num>
  <w:num w:numId="35" w16cid:durableId="1389841383">
    <w:abstractNumId w:val="18"/>
  </w:num>
  <w:num w:numId="36" w16cid:durableId="1338578719">
    <w:abstractNumId w:val="23"/>
  </w:num>
  <w:num w:numId="37" w16cid:durableId="2030567673">
    <w:abstractNumId w:val="39"/>
  </w:num>
  <w:num w:numId="38" w16cid:durableId="1557400398">
    <w:abstractNumId w:val="36"/>
  </w:num>
  <w:num w:numId="39" w16cid:durableId="52585261">
    <w:abstractNumId w:val="35"/>
  </w:num>
  <w:num w:numId="40" w16cid:durableId="1062482961">
    <w:abstractNumId w:val="15"/>
  </w:num>
  <w:num w:numId="41" w16cid:durableId="75170751">
    <w:abstractNumId w:val="37"/>
  </w:num>
  <w:num w:numId="42" w16cid:durableId="156201299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D1A"/>
    <w:rsid w:val="00000594"/>
    <w:rsid w:val="000232EA"/>
    <w:rsid w:val="00023DA4"/>
    <w:rsid w:val="000277C5"/>
    <w:rsid w:val="00046997"/>
    <w:rsid w:val="00046BCE"/>
    <w:rsid w:val="0004739A"/>
    <w:rsid w:val="000666C4"/>
    <w:rsid w:val="000709D4"/>
    <w:rsid w:val="00070A66"/>
    <w:rsid w:val="00080A4E"/>
    <w:rsid w:val="00083B37"/>
    <w:rsid w:val="000A0612"/>
    <w:rsid w:val="000B3ABF"/>
    <w:rsid w:val="000B4CCC"/>
    <w:rsid w:val="000E3526"/>
    <w:rsid w:val="000E68B6"/>
    <w:rsid w:val="0010364E"/>
    <w:rsid w:val="001042A8"/>
    <w:rsid w:val="001067A1"/>
    <w:rsid w:val="00115792"/>
    <w:rsid w:val="00121E91"/>
    <w:rsid w:val="00175DE0"/>
    <w:rsid w:val="00185275"/>
    <w:rsid w:val="00190C79"/>
    <w:rsid w:val="001A153F"/>
    <w:rsid w:val="001A728E"/>
    <w:rsid w:val="001D3121"/>
    <w:rsid w:val="001E042A"/>
    <w:rsid w:val="00206A9A"/>
    <w:rsid w:val="00225505"/>
    <w:rsid w:val="00233587"/>
    <w:rsid w:val="00235E33"/>
    <w:rsid w:val="00253360"/>
    <w:rsid w:val="002A511A"/>
    <w:rsid w:val="002B2D06"/>
    <w:rsid w:val="002B4A84"/>
    <w:rsid w:val="002C200F"/>
    <w:rsid w:val="002D1170"/>
    <w:rsid w:val="002F0604"/>
    <w:rsid w:val="00315C58"/>
    <w:rsid w:val="00325DA6"/>
    <w:rsid w:val="003312ED"/>
    <w:rsid w:val="0033206B"/>
    <w:rsid w:val="00344D8D"/>
    <w:rsid w:val="00364BB0"/>
    <w:rsid w:val="0037363E"/>
    <w:rsid w:val="00385CDF"/>
    <w:rsid w:val="00394A77"/>
    <w:rsid w:val="003B003E"/>
    <w:rsid w:val="004018C1"/>
    <w:rsid w:val="00410309"/>
    <w:rsid w:val="00446879"/>
    <w:rsid w:val="00450978"/>
    <w:rsid w:val="00451C05"/>
    <w:rsid w:val="00461F3C"/>
    <w:rsid w:val="004727F4"/>
    <w:rsid w:val="0047771A"/>
    <w:rsid w:val="004A0A8D"/>
    <w:rsid w:val="004A34AD"/>
    <w:rsid w:val="004A3CE2"/>
    <w:rsid w:val="004B0B11"/>
    <w:rsid w:val="004C3CF8"/>
    <w:rsid w:val="004C5EC7"/>
    <w:rsid w:val="004E0E4E"/>
    <w:rsid w:val="00524FAC"/>
    <w:rsid w:val="0052550D"/>
    <w:rsid w:val="00535D67"/>
    <w:rsid w:val="0056348C"/>
    <w:rsid w:val="00567FF8"/>
    <w:rsid w:val="00573D24"/>
    <w:rsid w:val="00575B92"/>
    <w:rsid w:val="005A3346"/>
    <w:rsid w:val="005C01F7"/>
    <w:rsid w:val="005C3471"/>
    <w:rsid w:val="005C7488"/>
    <w:rsid w:val="005D4DC9"/>
    <w:rsid w:val="005F3513"/>
    <w:rsid w:val="005F7999"/>
    <w:rsid w:val="00605F0F"/>
    <w:rsid w:val="00613830"/>
    <w:rsid w:val="00613D1A"/>
    <w:rsid w:val="0061677D"/>
    <w:rsid w:val="00616ED0"/>
    <w:rsid w:val="00624F1C"/>
    <w:rsid w:val="00626EDA"/>
    <w:rsid w:val="0063680F"/>
    <w:rsid w:val="0063766C"/>
    <w:rsid w:val="006401F4"/>
    <w:rsid w:val="006561C3"/>
    <w:rsid w:val="006756D5"/>
    <w:rsid w:val="006802D1"/>
    <w:rsid w:val="00680E37"/>
    <w:rsid w:val="00683A9F"/>
    <w:rsid w:val="006A0EEE"/>
    <w:rsid w:val="006C025B"/>
    <w:rsid w:val="006C3A7B"/>
    <w:rsid w:val="006D1F8E"/>
    <w:rsid w:val="006D7FF8"/>
    <w:rsid w:val="00701FEF"/>
    <w:rsid w:val="00704472"/>
    <w:rsid w:val="007301C1"/>
    <w:rsid w:val="00741B87"/>
    <w:rsid w:val="00765D41"/>
    <w:rsid w:val="00791457"/>
    <w:rsid w:val="007D2F00"/>
    <w:rsid w:val="007F372E"/>
    <w:rsid w:val="00801102"/>
    <w:rsid w:val="008051CD"/>
    <w:rsid w:val="00833964"/>
    <w:rsid w:val="008471C0"/>
    <w:rsid w:val="0087771F"/>
    <w:rsid w:val="00896240"/>
    <w:rsid w:val="008D5E06"/>
    <w:rsid w:val="008D6D77"/>
    <w:rsid w:val="008E631E"/>
    <w:rsid w:val="008F1D2A"/>
    <w:rsid w:val="00906073"/>
    <w:rsid w:val="00914873"/>
    <w:rsid w:val="00922D53"/>
    <w:rsid w:val="00934FE2"/>
    <w:rsid w:val="009427A3"/>
    <w:rsid w:val="00947EE4"/>
    <w:rsid w:val="00954BFF"/>
    <w:rsid w:val="00963CF3"/>
    <w:rsid w:val="00971F80"/>
    <w:rsid w:val="009923A8"/>
    <w:rsid w:val="009A1CF0"/>
    <w:rsid w:val="009B1731"/>
    <w:rsid w:val="009C0227"/>
    <w:rsid w:val="009C0D4A"/>
    <w:rsid w:val="009C47D4"/>
    <w:rsid w:val="009E2B16"/>
    <w:rsid w:val="009F629A"/>
    <w:rsid w:val="00A020FA"/>
    <w:rsid w:val="00A12AE8"/>
    <w:rsid w:val="00A67AE6"/>
    <w:rsid w:val="00A76C71"/>
    <w:rsid w:val="00A819F8"/>
    <w:rsid w:val="00AA0568"/>
    <w:rsid w:val="00AA316B"/>
    <w:rsid w:val="00AA3A14"/>
    <w:rsid w:val="00AC59CE"/>
    <w:rsid w:val="00AE3530"/>
    <w:rsid w:val="00B04D5B"/>
    <w:rsid w:val="00B05004"/>
    <w:rsid w:val="00B27C2B"/>
    <w:rsid w:val="00B4378E"/>
    <w:rsid w:val="00B46A3E"/>
    <w:rsid w:val="00B62D04"/>
    <w:rsid w:val="00B70DED"/>
    <w:rsid w:val="00B7140D"/>
    <w:rsid w:val="00B80D0D"/>
    <w:rsid w:val="00BB560D"/>
    <w:rsid w:val="00BC1FD2"/>
    <w:rsid w:val="00BD42D9"/>
    <w:rsid w:val="00BD7D71"/>
    <w:rsid w:val="00BE3695"/>
    <w:rsid w:val="00BE51EC"/>
    <w:rsid w:val="00C01E4F"/>
    <w:rsid w:val="00C026B2"/>
    <w:rsid w:val="00C040D8"/>
    <w:rsid w:val="00C244A1"/>
    <w:rsid w:val="00C26153"/>
    <w:rsid w:val="00C305F6"/>
    <w:rsid w:val="00C76CE4"/>
    <w:rsid w:val="00C92C41"/>
    <w:rsid w:val="00C94B82"/>
    <w:rsid w:val="00CA22D1"/>
    <w:rsid w:val="00CA5572"/>
    <w:rsid w:val="00CB7AA1"/>
    <w:rsid w:val="00CC74D2"/>
    <w:rsid w:val="00D04747"/>
    <w:rsid w:val="00D212E6"/>
    <w:rsid w:val="00D27A92"/>
    <w:rsid w:val="00D312BB"/>
    <w:rsid w:val="00D42A38"/>
    <w:rsid w:val="00D50009"/>
    <w:rsid w:val="00D57E3E"/>
    <w:rsid w:val="00D80AC9"/>
    <w:rsid w:val="00DB202B"/>
    <w:rsid w:val="00DB24CB"/>
    <w:rsid w:val="00DD04BF"/>
    <w:rsid w:val="00DF5013"/>
    <w:rsid w:val="00E218A3"/>
    <w:rsid w:val="00E24A05"/>
    <w:rsid w:val="00E41C52"/>
    <w:rsid w:val="00E46BE3"/>
    <w:rsid w:val="00E5406A"/>
    <w:rsid w:val="00E66303"/>
    <w:rsid w:val="00E701A2"/>
    <w:rsid w:val="00E71E9A"/>
    <w:rsid w:val="00E87276"/>
    <w:rsid w:val="00E9640A"/>
    <w:rsid w:val="00EC34E9"/>
    <w:rsid w:val="00ED7DC4"/>
    <w:rsid w:val="00EE6B1E"/>
    <w:rsid w:val="00F1586E"/>
    <w:rsid w:val="00F16B15"/>
    <w:rsid w:val="00F37B71"/>
    <w:rsid w:val="00F40908"/>
    <w:rsid w:val="00F62FD6"/>
    <w:rsid w:val="00F86A2B"/>
    <w:rsid w:val="00F95167"/>
    <w:rsid w:val="00FA5B72"/>
    <w:rsid w:val="00FB06AF"/>
    <w:rsid w:val="00FB0D9C"/>
    <w:rsid w:val="00FB5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61435"/>
  <w15:chartTrackingRefBased/>
  <w15:docId w15:val="{CAB14391-F785-4C24-A7AE-D77558B05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6B2"/>
    <w:pPr>
      <w:spacing w:after="240"/>
    </w:pPr>
    <w:rPr>
      <w:sz w:val="20"/>
    </w:rPr>
  </w:style>
  <w:style w:type="paragraph" w:styleId="Heading1">
    <w:name w:val="heading 1"/>
    <w:basedOn w:val="Normal"/>
    <w:next w:val="Normal"/>
    <w:link w:val="Heading1Char"/>
    <w:uiPriority w:val="9"/>
    <w:qFormat/>
    <w:rsid w:val="00CA5572"/>
    <w:pPr>
      <w:keepNext/>
      <w:keepLines/>
      <w:spacing w:before="600" w:line="240" w:lineRule="auto"/>
      <w:outlineLvl w:val="0"/>
    </w:pPr>
    <w:rPr>
      <w:rFonts w:asciiTheme="majorHAnsi" w:hAnsiTheme="majorHAnsi" w:cs="Times New Roman (Body CS)"/>
      <w:b/>
      <w:bCs/>
      <w:caps/>
      <w:color w:val="EDA516" w:themeColor="accent4"/>
      <w:spacing w:val="10"/>
      <w:sz w:val="28"/>
    </w:rPr>
  </w:style>
  <w:style w:type="paragraph" w:styleId="Heading2">
    <w:name w:val="heading 2"/>
    <w:basedOn w:val="Normal"/>
    <w:next w:val="Normal"/>
    <w:link w:val="Heading2Char"/>
    <w:uiPriority w:val="9"/>
    <w:qFormat/>
    <w:rsid w:val="00D04747"/>
    <w:pPr>
      <w:keepNext/>
      <w:keepLines/>
      <w:numPr>
        <w:numId w:val="4"/>
      </w:numPr>
      <w:spacing w:before="360" w:after="0" w:line="240" w:lineRule="auto"/>
      <w:outlineLvl w:val="1"/>
    </w:pPr>
    <w:rPr>
      <w:rFonts w:cs="Times New Roman (Body CS)"/>
      <w:b/>
      <w:bCs/>
      <w:color w:val="3D97B6" w:themeColor="accent2"/>
      <w:spacing w:val="1"/>
      <w:sz w:val="24"/>
    </w:rPr>
  </w:style>
  <w:style w:type="paragraph" w:styleId="Heading3">
    <w:name w:val="heading 3"/>
    <w:basedOn w:val="Normal"/>
    <w:next w:val="Normal"/>
    <w:link w:val="Heading3Char"/>
    <w:uiPriority w:val="9"/>
    <w:unhideWhenUsed/>
    <w:qFormat/>
    <w:rsid w:val="008D5E06"/>
    <w:pPr>
      <w:keepNext/>
      <w:keepLines/>
      <w:spacing w:before="40" w:after="0"/>
      <w:outlineLvl w:val="2"/>
    </w:pPr>
    <w:rPr>
      <w:rFonts w:asciiTheme="majorHAnsi" w:eastAsiaTheme="majorEastAsia" w:hAnsiTheme="majorHAnsi" w:cstheme="majorBidi"/>
      <w:color w:val="021E2B" w:themeColor="accent1" w:themeShade="7F"/>
      <w:sz w:val="24"/>
      <w:szCs w:val="24"/>
    </w:rPr>
  </w:style>
  <w:style w:type="paragraph" w:styleId="Heading4">
    <w:name w:val="heading 4"/>
    <w:basedOn w:val="Normal"/>
    <w:next w:val="Normal"/>
    <w:link w:val="Heading4Char"/>
    <w:uiPriority w:val="9"/>
    <w:semiHidden/>
    <w:unhideWhenUsed/>
    <w:qFormat/>
    <w:rsid w:val="008D5E06"/>
    <w:pPr>
      <w:keepNext/>
      <w:keepLines/>
      <w:spacing w:before="40" w:after="0"/>
      <w:outlineLvl w:val="3"/>
    </w:pPr>
    <w:rPr>
      <w:rFonts w:asciiTheme="majorHAnsi" w:eastAsiaTheme="majorEastAsia" w:hAnsiTheme="majorHAnsi" w:cstheme="majorBidi"/>
      <w:i/>
      <w:iCs/>
      <w:color w:val="032D41" w:themeColor="accent1" w:themeShade="BF"/>
    </w:rPr>
  </w:style>
  <w:style w:type="paragraph" w:styleId="Heading5">
    <w:name w:val="heading 5"/>
    <w:basedOn w:val="Normal"/>
    <w:next w:val="Normal"/>
    <w:link w:val="Heading5Char"/>
    <w:uiPriority w:val="9"/>
    <w:semiHidden/>
    <w:unhideWhenUsed/>
    <w:qFormat/>
    <w:rsid w:val="008D5E06"/>
    <w:pPr>
      <w:keepNext/>
      <w:keepLines/>
      <w:spacing w:before="40" w:after="0"/>
      <w:outlineLvl w:val="4"/>
    </w:pPr>
    <w:rPr>
      <w:rFonts w:asciiTheme="majorHAnsi" w:eastAsiaTheme="majorEastAsia" w:hAnsiTheme="majorHAnsi" w:cstheme="majorBidi"/>
      <w:color w:val="032D41" w:themeColor="accent1" w:themeShade="BF"/>
    </w:rPr>
  </w:style>
  <w:style w:type="paragraph" w:styleId="Heading8">
    <w:name w:val="heading 8"/>
    <w:basedOn w:val="Normal"/>
    <w:next w:val="Normal"/>
    <w:link w:val="Heading8Char"/>
    <w:uiPriority w:val="9"/>
    <w:semiHidden/>
    <w:unhideWhenUsed/>
    <w:qFormat/>
    <w:rsid w:val="008D5E06"/>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D5E06"/>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896240"/>
    <w:pPr>
      <w:spacing w:after="0" w:line="480" w:lineRule="exact"/>
    </w:pPr>
    <w:rPr>
      <w:rFonts w:asciiTheme="majorHAnsi" w:eastAsiaTheme="majorEastAsia" w:hAnsiTheme="majorHAnsi" w:cs="Times New Roman (Headings CS)"/>
      <w:caps/>
      <w:color w:val="053D58" w:themeColor="accent1"/>
      <w:spacing w:val="10"/>
      <w:kern w:val="28"/>
      <w:sz w:val="48"/>
    </w:rPr>
  </w:style>
  <w:style w:type="character" w:customStyle="1" w:styleId="TitleChar">
    <w:name w:val="Title Char"/>
    <w:basedOn w:val="DefaultParagraphFont"/>
    <w:link w:val="Title"/>
    <w:uiPriority w:val="1"/>
    <w:rsid w:val="00896240"/>
    <w:rPr>
      <w:rFonts w:asciiTheme="majorHAnsi" w:eastAsiaTheme="majorEastAsia" w:hAnsiTheme="majorHAnsi" w:cs="Times New Roman (Headings CS)"/>
      <w:caps/>
      <w:color w:val="053D58" w:themeColor="accent1"/>
      <w:spacing w:val="10"/>
      <w:kern w:val="28"/>
      <w:sz w:val="4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2"/>
    <w:qFormat/>
    <w:rsid w:val="00D04747"/>
    <w:pPr>
      <w:numPr>
        <w:ilvl w:val="1"/>
      </w:numPr>
      <w:spacing w:before="80" w:after="0" w:line="280" w:lineRule="exact"/>
    </w:pPr>
    <w:rPr>
      <w:rFonts w:cs="Times New Roman (Body CS)"/>
      <w:b/>
      <w:bCs/>
      <w:color w:val="3D97B6" w:themeColor="accent2"/>
      <w:spacing w:val="1"/>
      <w:sz w:val="24"/>
    </w:rPr>
  </w:style>
  <w:style w:type="character" w:customStyle="1" w:styleId="SubtitleChar">
    <w:name w:val="Subtitle Char"/>
    <w:basedOn w:val="DefaultParagraphFont"/>
    <w:link w:val="Subtitle"/>
    <w:uiPriority w:val="2"/>
    <w:rsid w:val="00D04747"/>
    <w:rPr>
      <w:rFonts w:cs="Times New Roman (Body CS)"/>
      <w:b/>
      <w:bCs/>
      <w:color w:val="3D97B6" w:themeColor="accent2"/>
      <w:spacing w:val="1"/>
      <w:sz w:val="24"/>
    </w:rPr>
  </w:style>
  <w:style w:type="character" w:customStyle="1" w:styleId="Heading1Char">
    <w:name w:val="Heading 1 Char"/>
    <w:basedOn w:val="DefaultParagraphFont"/>
    <w:link w:val="Heading1"/>
    <w:uiPriority w:val="9"/>
    <w:rsid w:val="00CA5572"/>
    <w:rPr>
      <w:rFonts w:asciiTheme="majorHAnsi" w:hAnsiTheme="majorHAnsi" w:cs="Times New Roman (Body CS)"/>
      <w:b/>
      <w:bCs/>
      <w:caps/>
      <w:color w:val="EDA516" w:themeColor="accent4"/>
      <w:spacing w:val="10"/>
      <w:sz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AFE2FA" w:themeFill="accent1" w:themeFillTint="33"/>
    </w:tcPr>
    <w:tblStylePr w:type="firstCol">
      <w:pPr>
        <w:wordWrap/>
        <w:jc w:val="center"/>
      </w:pPr>
    </w:tblStylePr>
  </w:style>
  <w:style w:type="paragraph" w:customStyle="1" w:styleId="TipText">
    <w:name w:val="Tip Text"/>
    <w:basedOn w:val="Normal"/>
    <w:uiPriority w:val="19"/>
    <w:rsid w:val="00DD04BF"/>
    <w:pPr>
      <w:spacing w:after="120" w:line="264" w:lineRule="auto"/>
      <w:ind w:right="576"/>
    </w:pPr>
    <w:rPr>
      <w:iCs/>
      <w:sz w:val="18"/>
    </w:rPr>
  </w:style>
  <w:style w:type="character" w:styleId="PlaceholderText">
    <w:name w:val="Placeholder Text"/>
    <w:basedOn w:val="DefaultParagraphFont"/>
    <w:uiPriority w:val="99"/>
    <w:semiHidden/>
    <w:rPr>
      <w:color w:val="808080"/>
    </w:rPr>
  </w:style>
  <w:style w:type="character" w:customStyle="1" w:styleId="Heading3Char">
    <w:name w:val="Heading 3 Char"/>
    <w:basedOn w:val="DefaultParagraphFont"/>
    <w:link w:val="Heading3"/>
    <w:uiPriority w:val="9"/>
    <w:rsid w:val="008D5E06"/>
    <w:rPr>
      <w:rFonts w:asciiTheme="majorHAnsi" w:eastAsiaTheme="majorEastAsia" w:hAnsiTheme="majorHAnsi" w:cstheme="majorBidi"/>
      <w:color w:val="021E2B" w:themeColor="accent1" w:themeShade="7F"/>
      <w:sz w:val="24"/>
      <w:szCs w:val="24"/>
    </w:rPr>
  </w:style>
  <w:style w:type="character" w:customStyle="1" w:styleId="Heading2Char">
    <w:name w:val="Heading 2 Char"/>
    <w:basedOn w:val="DefaultParagraphFont"/>
    <w:link w:val="Heading2"/>
    <w:uiPriority w:val="9"/>
    <w:rsid w:val="00C026B2"/>
    <w:rPr>
      <w:rFonts w:cs="Times New Roman (Body CS)"/>
      <w:b/>
      <w:bCs/>
      <w:color w:val="3D97B6" w:themeColor="accent2"/>
      <w:spacing w:val="1"/>
      <w:sz w:val="24"/>
    </w:rPr>
  </w:style>
  <w:style w:type="paragraph" w:styleId="ListBullet">
    <w:name w:val="List Bullet"/>
    <w:basedOn w:val="Normal"/>
    <w:uiPriority w:val="11"/>
    <w:qFormat/>
    <w:rsid w:val="00DD04BF"/>
    <w:pPr>
      <w:numPr>
        <w:numId w:val="2"/>
      </w:numPr>
      <w:spacing w:after="60"/>
    </w:pPr>
    <w:rPr>
      <w:i/>
      <w:sz w:val="18"/>
    </w:rPr>
  </w:style>
  <w:style w:type="paragraph" w:styleId="Header">
    <w:name w:val="header"/>
    <w:basedOn w:val="Normal"/>
    <w:link w:val="HeaderChar"/>
    <w:uiPriority w:val="99"/>
    <w:semiHidden/>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026B2"/>
    <w:rPr>
      <w:sz w:val="20"/>
    </w:rPr>
  </w:style>
  <w:style w:type="paragraph" w:styleId="Footer">
    <w:name w:val="footer"/>
    <w:basedOn w:val="Normal"/>
    <w:link w:val="FooterChar"/>
    <w:uiPriority w:val="99"/>
    <w:rsid w:val="0056348C"/>
    <w:pPr>
      <w:spacing w:before="200" w:after="0" w:line="240" w:lineRule="auto"/>
      <w:contextualSpacing/>
      <w:jc w:val="right"/>
    </w:pPr>
    <w:rPr>
      <w:rFonts w:asciiTheme="majorHAnsi" w:eastAsiaTheme="majorEastAsia" w:hAnsiTheme="majorHAnsi" w:cstheme="majorBidi"/>
      <w:noProof/>
      <w:color w:val="EDA516" w:themeColor="accent4"/>
    </w:rPr>
  </w:style>
  <w:style w:type="character" w:customStyle="1" w:styleId="FooterChar">
    <w:name w:val="Footer Char"/>
    <w:basedOn w:val="DefaultParagraphFont"/>
    <w:link w:val="Footer"/>
    <w:uiPriority w:val="99"/>
    <w:rsid w:val="00C026B2"/>
    <w:rPr>
      <w:rFonts w:asciiTheme="majorHAnsi" w:eastAsiaTheme="majorEastAsia" w:hAnsiTheme="majorHAnsi" w:cstheme="majorBidi"/>
      <w:noProof/>
      <w:color w:val="EDA516" w:themeColor="accent4"/>
      <w:sz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12A8F1" w:themeColor="accent1" w:themeTint="99"/>
        <w:left w:val="single" w:sz="4" w:space="0" w:color="12A8F1" w:themeColor="accent1" w:themeTint="99"/>
        <w:bottom w:val="single" w:sz="4" w:space="0" w:color="12A8F1" w:themeColor="accent1" w:themeTint="99"/>
        <w:right w:val="single" w:sz="4" w:space="0" w:color="12A8F1" w:themeColor="accent1" w:themeTint="99"/>
        <w:insideH w:val="single" w:sz="4" w:space="0" w:color="12A8F1" w:themeColor="accent1" w:themeTint="99"/>
        <w:insideV w:val="single" w:sz="4" w:space="0" w:color="12A8F1" w:themeColor="accent1" w:themeTint="99"/>
      </w:tblBorders>
      <w:tblCellMar>
        <w:top w:w="29" w:type="dxa"/>
        <w:bottom w:w="29" w:type="dxa"/>
      </w:tblCellMar>
    </w:tblPr>
    <w:tblStylePr w:type="firstRow">
      <w:rPr>
        <w:b/>
        <w:bCs/>
        <w:color w:val="FFFFFF" w:themeColor="background1"/>
      </w:rPr>
      <w:tblPr/>
      <w:tcPr>
        <w:tcBorders>
          <w:top w:val="single" w:sz="4" w:space="0" w:color="053D58" w:themeColor="accent1"/>
          <w:left w:val="single" w:sz="4" w:space="0" w:color="053D58" w:themeColor="accent1"/>
          <w:bottom w:val="single" w:sz="4" w:space="0" w:color="053D58" w:themeColor="accent1"/>
          <w:right w:val="single" w:sz="4" w:space="0" w:color="053D58" w:themeColor="accent1"/>
          <w:insideH w:val="nil"/>
          <w:insideV w:val="nil"/>
        </w:tcBorders>
        <w:shd w:val="clear" w:color="auto" w:fill="053D58" w:themeFill="accent1"/>
      </w:tcPr>
    </w:tblStylePr>
    <w:tblStylePr w:type="lastRow">
      <w:rPr>
        <w:b/>
        <w:bCs/>
      </w:rPr>
      <w:tblPr/>
      <w:tcPr>
        <w:tcBorders>
          <w:top w:val="double" w:sz="4" w:space="0" w:color="053D58" w:themeColor="accent1"/>
        </w:tcBorders>
      </w:tcPr>
    </w:tblStylePr>
    <w:tblStylePr w:type="firstCol">
      <w:rPr>
        <w:b/>
        <w:bCs/>
      </w:rPr>
    </w:tblStylePr>
    <w:tblStylePr w:type="lastCol">
      <w:rPr>
        <w:b/>
        <w:bCs/>
      </w:rPr>
    </w:tblStylePr>
    <w:tblStylePr w:type="band1Vert">
      <w:tblPr/>
      <w:tcPr>
        <w:shd w:val="clear" w:color="auto" w:fill="AFE2FA" w:themeFill="accent1" w:themeFillTint="33"/>
      </w:tcPr>
    </w:tblStylePr>
    <w:tblStylePr w:type="band1Horz">
      <w:tblPr/>
      <w:tcPr>
        <w:shd w:val="clear" w:color="auto" w:fill="AFE2FA"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TableNormal"/>
    <w:uiPriority w:val="99"/>
    <w:rsid w:val="00C026B2"/>
    <w:pPr>
      <w:spacing w:before="120" w:after="120" w:line="240" w:lineRule="auto"/>
    </w:pPr>
    <w:tblPr>
      <w:tblStyleRowBandSize w:val="1"/>
      <w:tblBorders>
        <w:top w:val="single" w:sz="4" w:space="0" w:color="053D58" w:themeColor="accent1"/>
        <w:left w:val="single" w:sz="4" w:space="0" w:color="053D58" w:themeColor="accent1"/>
        <w:bottom w:val="single" w:sz="4" w:space="0" w:color="053D58" w:themeColor="accent1"/>
        <w:right w:val="single" w:sz="4" w:space="0" w:color="053D58" w:themeColor="accent1"/>
        <w:insideH w:val="single" w:sz="4" w:space="0" w:color="053D58" w:themeColor="accent1"/>
        <w:insideV w:val="single" w:sz="4" w:space="0" w:color="053D58" w:themeColor="accent1"/>
      </w:tblBorders>
      <w:tblCellMar>
        <w:left w:w="144" w:type="dxa"/>
        <w:right w:w="144" w:type="dxa"/>
      </w:tblCellMar>
    </w:tblPr>
    <w:tblStylePr w:type="firstRow">
      <w:pPr>
        <w:keepNext/>
        <w:wordWrap/>
      </w:pPr>
      <w:rPr>
        <w:b/>
      </w:rPr>
      <w:tblPr/>
      <w:tcPr>
        <w:tcBorders>
          <w:top w:val="single" w:sz="4" w:space="0" w:color="053D58" w:themeColor="accent1"/>
          <w:left w:val="single" w:sz="4" w:space="0" w:color="053D58" w:themeColor="accent1"/>
          <w:bottom w:val="single" w:sz="4" w:space="0" w:color="053D58" w:themeColor="accent1"/>
          <w:right w:val="single" w:sz="4" w:space="0" w:color="053D58" w:themeColor="accent1"/>
          <w:insideH w:val="single" w:sz="4" w:space="0" w:color="053D58" w:themeColor="accent1"/>
          <w:insideV w:val="single" w:sz="4" w:space="0" w:color="053D58" w:themeColor="accent1"/>
          <w:tl2br w:val="nil"/>
          <w:tr2bl w:val="nil"/>
        </w:tcBorders>
        <w:shd w:val="clear" w:color="auto" w:fill="99DDEC" w:themeFill="accent3"/>
      </w:tcPr>
    </w:tblStylePr>
    <w:tblStylePr w:type="lastRow">
      <w:rPr>
        <w:b/>
        <w:color w:val="FFFFFF" w:themeColor="background1"/>
      </w:rPr>
      <w:tblPr/>
      <w:tcPr>
        <w:shd w:val="clear" w:color="auto" w:fill="053D58" w:themeFill="accent1"/>
      </w:tcPr>
    </w:tblStylePr>
    <w:tblStylePr w:type="band2Horz">
      <w:tblPr/>
      <w:tcPr>
        <w:tcBorders>
          <w:top w:val="single" w:sz="4" w:space="0" w:color="053D58" w:themeColor="accent1"/>
          <w:left w:val="single" w:sz="4" w:space="0" w:color="053D58" w:themeColor="accent1"/>
          <w:bottom w:val="single" w:sz="4" w:space="0" w:color="053D58" w:themeColor="accent1"/>
          <w:right w:val="single" w:sz="4" w:space="0" w:color="053D58" w:themeColor="accent1"/>
          <w:insideH w:val="single" w:sz="4" w:space="0" w:color="053D58" w:themeColor="accent1"/>
          <w:insideV w:val="single" w:sz="4" w:space="0" w:color="053D58" w:themeColor="accent1"/>
          <w:tl2br w:val="nil"/>
          <w:tr2bl w:val="nil"/>
        </w:tcBorders>
        <w:shd w:val="clear" w:color="auto" w:fill="D0E8EC" w:themeFill="accent5"/>
      </w:tcPr>
    </w:tblStylePr>
  </w:style>
  <w:style w:type="character" w:customStyle="1" w:styleId="Heading4Char">
    <w:name w:val="Heading 4 Char"/>
    <w:basedOn w:val="DefaultParagraphFont"/>
    <w:link w:val="Heading4"/>
    <w:uiPriority w:val="9"/>
    <w:semiHidden/>
    <w:rsid w:val="008D5E06"/>
    <w:rPr>
      <w:rFonts w:asciiTheme="majorHAnsi" w:eastAsiaTheme="majorEastAsia" w:hAnsiTheme="majorHAnsi" w:cstheme="majorBidi"/>
      <w:i/>
      <w:iCs/>
      <w:color w:val="032D41" w:themeColor="accent1" w:themeShade="BF"/>
    </w:rPr>
  </w:style>
  <w:style w:type="character" w:customStyle="1" w:styleId="Heading5Char">
    <w:name w:val="Heading 5 Char"/>
    <w:basedOn w:val="DefaultParagraphFont"/>
    <w:link w:val="Heading5"/>
    <w:uiPriority w:val="9"/>
    <w:semiHidden/>
    <w:rsid w:val="008D5E06"/>
    <w:rPr>
      <w:rFonts w:asciiTheme="majorHAnsi" w:eastAsiaTheme="majorEastAsia" w:hAnsiTheme="majorHAnsi" w:cstheme="majorBidi"/>
      <w:color w:val="032D41" w:themeColor="accent1" w:themeShade="BF"/>
    </w:rPr>
  </w:style>
  <w:style w:type="character" w:customStyle="1" w:styleId="Heading8Char">
    <w:name w:val="Heading 8 Char"/>
    <w:basedOn w:val="DefaultParagraphFont"/>
    <w:link w:val="Heading8"/>
    <w:uiPriority w:val="9"/>
    <w:semiHidden/>
    <w:rsid w:val="008D5E06"/>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8D5E06"/>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semiHidden/>
    <w:unhideWhenUsed/>
    <w:qFormat/>
    <w:rsid w:val="008D5E06"/>
    <w:rPr>
      <w:i/>
      <w:iCs/>
      <w:color w:val="032D41" w:themeColor="accent1" w:themeShade="BF"/>
    </w:rPr>
  </w:style>
  <w:style w:type="paragraph" w:styleId="IntenseQuote">
    <w:name w:val="Intense Quote"/>
    <w:basedOn w:val="Normal"/>
    <w:next w:val="Normal"/>
    <w:link w:val="IntenseQuoteChar"/>
    <w:uiPriority w:val="30"/>
    <w:semiHidden/>
    <w:unhideWhenUsed/>
    <w:qFormat/>
    <w:rsid w:val="008D5E06"/>
    <w:pPr>
      <w:pBdr>
        <w:top w:val="single" w:sz="4" w:space="10" w:color="032D41" w:themeColor="accent1" w:themeShade="BF"/>
        <w:bottom w:val="single" w:sz="4" w:space="10" w:color="032D41" w:themeColor="accent1" w:themeShade="BF"/>
      </w:pBdr>
      <w:spacing w:before="360" w:after="360"/>
      <w:ind w:left="864" w:right="864"/>
      <w:jc w:val="center"/>
    </w:pPr>
    <w:rPr>
      <w:i/>
      <w:iCs/>
      <w:color w:val="032D41" w:themeColor="accent1" w:themeShade="BF"/>
    </w:rPr>
  </w:style>
  <w:style w:type="character" w:customStyle="1" w:styleId="IntenseQuoteChar">
    <w:name w:val="Intense Quote Char"/>
    <w:basedOn w:val="DefaultParagraphFont"/>
    <w:link w:val="IntenseQuote"/>
    <w:uiPriority w:val="30"/>
    <w:semiHidden/>
    <w:rsid w:val="008D5E06"/>
    <w:rPr>
      <w:i/>
      <w:iCs/>
      <w:color w:val="032D41" w:themeColor="accent1" w:themeShade="BF"/>
    </w:rPr>
  </w:style>
  <w:style w:type="character" w:styleId="IntenseReference">
    <w:name w:val="Intense Reference"/>
    <w:basedOn w:val="DefaultParagraphFont"/>
    <w:uiPriority w:val="32"/>
    <w:semiHidden/>
    <w:unhideWhenUsed/>
    <w:qFormat/>
    <w:rsid w:val="008D5E06"/>
    <w:rPr>
      <w:b/>
      <w:bCs/>
      <w:caps w:val="0"/>
      <w:smallCaps/>
      <w:color w:val="032D41" w:themeColor="accent1" w:themeShade="BF"/>
      <w:spacing w:val="5"/>
    </w:rPr>
  </w:style>
  <w:style w:type="paragraph" w:styleId="BlockText">
    <w:name w:val="Block Text"/>
    <w:basedOn w:val="Normal"/>
    <w:uiPriority w:val="99"/>
    <w:semiHidden/>
    <w:unhideWhenUsed/>
    <w:rsid w:val="008D5E06"/>
    <w:pPr>
      <w:pBdr>
        <w:top w:val="single" w:sz="2" w:space="10" w:color="032D41" w:themeColor="accent1" w:themeShade="BF"/>
        <w:left w:val="single" w:sz="2" w:space="10" w:color="032D41" w:themeColor="accent1" w:themeShade="BF"/>
        <w:bottom w:val="single" w:sz="2" w:space="10" w:color="032D41" w:themeColor="accent1" w:themeShade="BF"/>
        <w:right w:val="single" w:sz="2" w:space="10" w:color="032D41" w:themeColor="accent1" w:themeShade="BF"/>
      </w:pBdr>
      <w:ind w:left="1152" w:right="1152"/>
    </w:pPr>
    <w:rPr>
      <w:rFonts w:eastAsiaTheme="minorEastAsia"/>
      <w:i/>
      <w:iCs/>
      <w:color w:val="032D41" w:themeColor="accent1" w:themeShade="BF"/>
    </w:rPr>
  </w:style>
  <w:style w:type="character" w:styleId="Hyperlink">
    <w:name w:val="Hyperlink"/>
    <w:basedOn w:val="DefaultParagraphFont"/>
    <w:uiPriority w:val="99"/>
    <w:semiHidden/>
    <w:unhideWhenUsed/>
    <w:rsid w:val="008D5E06"/>
    <w:rPr>
      <w:color w:val="5F97AC" w:themeColor="accent6" w:themeShade="BF"/>
      <w:u w:val="single"/>
    </w:rPr>
  </w:style>
  <w:style w:type="character" w:customStyle="1" w:styleId="UnresolvedMention1">
    <w:name w:val="Unresolved Mention1"/>
    <w:basedOn w:val="DefaultParagraphFont"/>
    <w:uiPriority w:val="99"/>
    <w:semiHidden/>
    <w:unhideWhenUsed/>
    <w:rsid w:val="008D5E06"/>
    <w:rPr>
      <w:color w:val="595959" w:themeColor="text1" w:themeTint="A6"/>
      <w:shd w:val="clear" w:color="auto" w:fill="E1DFDD"/>
    </w:rPr>
  </w:style>
  <w:style w:type="paragraph" w:styleId="ListNumber">
    <w:name w:val="List Number"/>
    <w:basedOn w:val="Normal"/>
    <w:uiPriority w:val="11"/>
    <w:semiHidden/>
    <w:rsid w:val="00F16B15"/>
    <w:pPr>
      <w:numPr>
        <w:numId w:val="15"/>
      </w:numPr>
      <w:spacing w:after="60"/>
      <w:contextualSpacing/>
    </w:pPr>
  </w:style>
  <w:style w:type="table" w:styleId="PlainTable4">
    <w:name w:val="Plain Table 4"/>
    <w:basedOn w:val="TableNormal"/>
    <w:uiPriority w:val="44"/>
    <w:rsid w:val="00083B37"/>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Info">
    <w:name w:val="Info"/>
    <w:basedOn w:val="Normal"/>
    <w:semiHidden/>
    <w:qFormat/>
    <w:rsid w:val="009C0227"/>
    <w:pPr>
      <w:keepNext/>
      <w:spacing w:before="120" w:after="120" w:line="240" w:lineRule="auto"/>
    </w:pPr>
  </w:style>
  <w:style w:type="character" w:styleId="Emphasis">
    <w:name w:val="Emphasis"/>
    <w:uiPriority w:val="20"/>
    <w:semiHidden/>
    <w:qFormat/>
    <w:rsid w:val="00046997"/>
    <w:rPr>
      <w:rFonts w:asciiTheme="minorHAnsi" w:hAnsiTheme="minorHAnsi"/>
      <w:b/>
      <w:i w:val="0"/>
      <w:iCs/>
      <w:color w:val="404040" w:themeColor="text1" w:themeTint="BF"/>
      <w:sz w:val="16"/>
    </w:rPr>
  </w:style>
  <w:style w:type="paragraph" w:styleId="NormalWeb">
    <w:name w:val="Normal (Web)"/>
    <w:basedOn w:val="Normal"/>
    <w:uiPriority w:val="99"/>
    <w:semiHidden/>
    <w:unhideWhenUsed/>
    <w:rsid w:val="00613D1A"/>
    <w:pPr>
      <w:spacing w:before="100" w:beforeAutospacing="1" w:after="100" w:afterAutospacing="1" w:line="240" w:lineRule="auto"/>
    </w:pPr>
    <w:rPr>
      <w:rFonts w:ascii="Times New Roman" w:eastAsia="Times New Roman" w:hAnsi="Times New Roman" w:cs="Times New Roman"/>
      <w:color w:val="auto"/>
      <w:sz w:val="24"/>
      <w:szCs w:val="24"/>
      <w:lang w:eastAsia="en-US"/>
    </w:rPr>
  </w:style>
  <w:style w:type="paragraph" w:customStyle="1" w:styleId="isselectedend">
    <w:name w:val="isselectedend"/>
    <w:basedOn w:val="Normal"/>
    <w:rsid w:val="00567FF8"/>
    <w:pPr>
      <w:spacing w:before="100" w:beforeAutospacing="1" w:after="100" w:afterAutospacing="1" w:line="240" w:lineRule="auto"/>
    </w:pPr>
    <w:rPr>
      <w:rFonts w:ascii="Times New Roman" w:eastAsia="Times New Roman" w:hAnsi="Times New Roman" w:cs="Times New Roman"/>
      <w:color w:val="auto"/>
      <w:sz w:val="24"/>
      <w:szCs w:val="24"/>
      <w:lang w:eastAsia="en-US"/>
    </w:rPr>
  </w:style>
  <w:style w:type="paragraph" w:styleId="ListParagraph">
    <w:name w:val="List Paragraph"/>
    <w:basedOn w:val="Normal"/>
    <w:uiPriority w:val="34"/>
    <w:unhideWhenUsed/>
    <w:qFormat/>
    <w:rsid w:val="00567F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906243">
      <w:bodyDiv w:val="1"/>
      <w:marLeft w:val="0"/>
      <w:marRight w:val="0"/>
      <w:marTop w:val="0"/>
      <w:marBottom w:val="0"/>
      <w:divBdr>
        <w:top w:val="none" w:sz="0" w:space="0" w:color="auto"/>
        <w:left w:val="none" w:sz="0" w:space="0" w:color="auto"/>
        <w:bottom w:val="none" w:sz="0" w:space="0" w:color="auto"/>
        <w:right w:val="none" w:sz="0" w:space="0" w:color="auto"/>
      </w:divBdr>
    </w:div>
    <w:div w:id="904029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rry.teague\AppData\Local\Microsoft\Office\16.0\DTS\en-US%7b3D0ACAB9-201C-405A-8247-7F582786E33F%7d\%7b87313690-09B1-4910-A3D8-07FA8FAEC211%7dTF4ef8e72c-1067-4295-ad89-c8a0b6e589af055bdd5c_win32-1a81754edd0d.dotx" TargetMode="External"/></Relationships>
</file>

<file path=word/theme/theme1.xml><?xml version="1.0" encoding="utf-8"?>
<a:theme xmlns:a="http://schemas.openxmlformats.org/drawingml/2006/main" name="Office Theme">
  <a:themeElements>
    <a:clrScheme name="BusinessProjectScope">
      <a:dk1>
        <a:srgbClr val="000000"/>
      </a:dk1>
      <a:lt1>
        <a:srgbClr val="FFFFFF"/>
      </a:lt1>
      <a:dk2>
        <a:srgbClr val="0E2841"/>
      </a:dk2>
      <a:lt2>
        <a:srgbClr val="E8E8E8"/>
      </a:lt2>
      <a:accent1>
        <a:srgbClr val="053D58"/>
      </a:accent1>
      <a:accent2>
        <a:srgbClr val="3D97B6"/>
      </a:accent2>
      <a:accent3>
        <a:srgbClr val="99DDEC"/>
      </a:accent3>
      <a:accent4>
        <a:srgbClr val="EDA516"/>
      </a:accent4>
      <a:accent5>
        <a:srgbClr val="D0E8EC"/>
      </a:accent5>
      <a:accent6>
        <a:srgbClr val="9BBECB"/>
      </a:accent6>
      <a:hlink>
        <a:srgbClr val="3D97B7"/>
      </a:hlink>
      <a:folHlink>
        <a:srgbClr val="EDA516"/>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30" ma:contentTypeDescription="Create a new document." ma:contentTypeScope="" ma:versionID="cec0622158e8f13124e9e8fd4de31bd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52f30ab005d15df08657af532e6e3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hidden="true"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hidden="tru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hidden="true" ma:internalName="Background" ma:readOnly="false">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31B75D-9336-4D96-B201-D13E38C2AF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382FA9-CEB6-C04C-869B-14E9F459376F}">
  <ds:schemaRefs>
    <ds:schemaRef ds:uri="http://schemas.openxmlformats.org/officeDocument/2006/bibliography"/>
  </ds:schemaRefs>
</ds:datastoreItem>
</file>

<file path=customXml/itemProps3.xml><?xml version="1.0" encoding="utf-8"?>
<ds:datastoreItem xmlns:ds="http://schemas.openxmlformats.org/officeDocument/2006/customXml" ds:itemID="{5BC64F0E-02A2-48CB-8562-4E8DB07921E8}">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4.xml><?xml version="1.0" encoding="utf-8"?>
<ds:datastoreItem xmlns:ds="http://schemas.openxmlformats.org/officeDocument/2006/customXml" ds:itemID="{EF2D1228-205F-4B5E-93DC-95BDD112F3EC}">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{87313690-09B1-4910-A3D8-07FA8FAEC211}TF4ef8e72c-1067-4295-ad89-c8a0b6e589af055bdd5c_win32-1a81754edd0d</Template>
  <TotalTime>1089</TotalTime>
  <Pages>2</Pages>
  <Words>1065</Words>
  <Characters>6073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Larry Teague</dc:creator>
  <cp:lastModifiedBy>Larry Teague</cp:lastModifiedBy>
  <cp:revision>31</cp:revision>
  <cp:lastPrinted>2026-07-27T21:12:00Z</cp:lastPrinted>
  <dcterms:created xsi:type="dcterms:W3CDTF">2026-06-29T20:55:00Z</dcterms:created>
  <dcterms:modified xsi:type="dcterms:W3CDTF">2026-07-27T21:24:00Z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2026-06-24T18:41:49Z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0451d623-8bf6-4d99-adc3-716f25655595</vt:lpwstr>
  </property>
  <property fmtid="{D5CDD505-2E9C-101B-9397-08002B2CF9AE}" pid="9" name="MSIP_Label_defa4170-0d19-0005-0004-bc88714345d2_ActionId">
    <vt:lpwstr>b8eded49-6859-4264-8911-75c6f7a51aef</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ies>
</file>