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E01E" w14:textId="77777777" w:rsidR="005E48D2" w:rsidRPr="0034080C" w:rsidRDefault="00B7353B" w:rsidP="0034080C">
      <w:pPr>
        <w:pStyle w:val="Heading1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REQUEST FOR PROPOSALS</w:t>
      </w:r>
    </w:p>
    <w:p w14:paraId="2C41A795" w14:textId="3389E772" w:rsidR="005E48D2" w:rsidRPr="0034080C" w:rsidRDefault="00B7353B" w:rsidP="0034080C">
      <w:pPr>
        <w:pStyle w:val="Heading1"/>
        <w:rPr>
          <w:rFonts w:asciiTheme="minorHAnsi" w:eastAsia="Calibri" w:hAnsiTheme="minorHAnsi" w:cstheme="minorHAnsi"/>
          <w:color w:val="auto"/>
          <w:sz w:val="28"/>
          <w:szCs w:val="28"/>
        </w:rPr>
      </w:pPr>
      <w:r w:rsidRPr="0034080C">
        <w:rPr>
          <w:rFonts w:asciiTheme="minorHAnsi" w:eastAsia="Calibri" w:hAnsiTheme="minorHAnsi" w:cstheme="minorHAnsi"/>
          <w:color w:val="auto"/>
          <w:sz w:val="28"/>
          <w:szCs w:val="28"/>
        </w:rPr>
        <w:t>Cultural Heritage Fine Art Photography Solution</w:t>
      </w:r>
    </w:p>
    <w:p w14:paraId="4C80C62C" w14:textId="77777777" w:rsidR="0034080C" w:rsidRPr="0034080C" w:rsidRDefault="0034080C" w:rsidP="0034080C">
      <w:pPr>
        <w:pStyle w:val="Heading1"/>
        <w:rPr>
          <w:rFonts w:asciiTheme="minorHAnsi" w:hAnsiTheme="minorHAnsi" w:cstheme="minorHAnsi"/>
          <w:color w:val="auto"/>
        </w:rPr>
      </w:pPr>
    </w:p>
    <w:p w14:paraId="6DC6B9F2" w14:textId="77777777" w:rsidR="005E48D2" w:rsidRPr="0034080C" w:rsidRDefault="00B7353B" w:rsidP="0034080C">
      <w:pPr>
        <w:pStyle w:val="Heading2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1. Introduction and Background</w:t>
      </w:r>
    </w:p>
    <w:p w14:paraId="7BD8694E" w14:textId="24122AAE" w:rsidR="005E48D2" w:rsidRPr="0034080C" w:rsidRDefault="0034080C">
      <w:pPr>
        <w:spacing w:after="16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Cherokee Nation Cultural and Economic Development, LLC</w:t>
      </w:r>
      <w:r w:rsidR="00B7353B" w:rsidRPr="0034080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(CED) </w:t>
      </w:r>
      <w:r w:rsidR="00B7353B" w:rsidRPr="0034080C">
        <w:rPr>
          <w:rFonts w:asciiTheme="minorHAnsi" w:eastAsia="Calibri" w:hAnsiTheme="minorHAnsi" w:cstheme="minorHAnsi"/>
          <w:sz w:val="22"/>
          <w:szCs w:val="22"/>
        </w:rPr>
        <w:t xml:space="preserve">serves as a steward of Cherokee Nation’s documentary, artistic, and material heritage. </w:t>
      </w:r>
      <w:r w:rsidRPr="0034080C">
        <w:rPr>
          <w:rFonts w:asciiTheme="minorHAnsi" w:eastAsia="Calibri" w:hAnsiTheme="minorHAnsi" w:cstheme="minorHAnsi"/>
          <w:sz w:val="22"/>
          <w:szCs w:val="22"/>
        </w:rPr>
        <w:t>CED</w:t>
      </w:r>
      <w:r w:rsidR="00B7353B" w:rsidRPr="0034080C">
        <w:rPr>
          <w:rFonts w:asciiTheme="minorHAnsi" w:eastAsia="Calibri" w:hAnsiTheme="minorHAnsi" w:cstheme="minorHAnsi"/>
          <w:sz w:val="22"/>
          <w:szCs w:val="22"/>
        </w:rPr>
        <w:t xml:space="preserve"> manages museum collections, archival holdings, and a growing body of contemporary and historical Cherokee art requiring professional, preservation-grade photographic documentation.</w:t>
      </w:r>
    </w:p>
    <w:p w14:paraId="384CC0DC" w14:textId="6083AB53" w:rsidR="005E48D2" w:rsidRPr="0034080C" w:rsidRDefault="0034080C">
      <w:pPr>
        <w:spacing w:after="16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CED</w:t>
      </w:r>
      <w:r w:rsidR="00B7353B" w:rsidRPr="0034080C">
        <w:rPr>
          <w:rFonts w:asciiTheme="minorHAnsi" w:eastAsia="Calibri" w:hAnsiTheme="minorHAnsi" w:cstheme="minorHAnsi"/>
          <w:sz w:val="22"/>
          <w:szCs w:val="22"/>
        </w:rPr>
        <w:t xml:space="preserve"> is issuing this Request for Proposals to procure a complete, turnkey fine art photography solution to support in-house digitization and photographic documentation of collection objects, including two-dimensional works (paintings, works on paper, textiles, documents) and three-dimensional objects (pottery, basketry, sculpture, cultural belongings). The resulting images will support collection management, publication, exhibition design, public programming, and long-term digital preservation.</w:t>
      </w:r>
    </w:p>
    <w:p w14:paraId="36507DAC" w14:textId="77777777" w:rsidR="0034080C" w:rsidRPr="0034080C" w:rsidRDefault="0034080C">
      <w:pPr>
        <w:spacing w:after="160" w:line="276" w:lineRule="auto"/>
        <w:rPr>
          <w:rFonts w:asciiTheme="minorHAnsi" w:hAnsiTheme="minorHAnsi" w:cstheme="minorHAnsi"/>
        </w:rPr>
      </w:pPr>
    </w:p>
    <w:p w14:paraId="738F8492" w14:textId="77777777" w:rsidR="005E48D2" w:rsidRPr="0034080C" w:rsidRDefault="00B7353B" w:rsidP="0034080C">
      <w:pPr>
        <w:pStyle w:val="Heading2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2. Purpose and Scope of Work</w:t>
      </w:r>
    </w:p>
    <w:p w14:paraId="63DDCE45" w14:textId="77777777" w:rsidR="005E48D2" w:rsidRPr="0034080C" w:rsidRDefault="00B7353B">
      <w:pPr>
        <w:spacing w:after="16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CNRC seeks proposals for a single, integrated solution encompassing the following components:</w:t>
      </w:r>
    </w:p>
    <w:p w14:paraId="4F3F295F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Capture system: </w:t>
      </w:r>
      <w:r w:rsidRPr="0034080C">
        <w:rPr>
          <w:rFonts w:asciiTheme="minorHAnsi" w:eastAsia="Calibri" w:hAnsiTheme="minorHAnsi" w:cstheme="minorHAnsi"/>
          <w:sz w:val="22"/>
          <w:szCs w:val="22"/>
        </w:rPr>
        <w:t>A high-resolution medium format digital capture system suitable for fine art reproduction and cultural heritage imaging standards (e.g., FADGI 4-star still image capture)</w:t>
      </w:r>
    </w:p>
    <w:p w14:paraId="45230877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Lenses: </w:t>
      </w:r>
      <w:r w:rsidRPr="0034080C">
        <w:rPr>
          <w:rFonts w:asciiTheme="minorHAnsi" w:eastAsia="Calibri" w:hAnsiTheme="minorHAnsi" w:cstheme="minorHAnsi"/>
          <w:sz w:val="22"/>
          <w:szCs w:val="22"/>
        </w:rPr>
        <w:t>Optics appropriate for both full-object reproduction and close-up/detail work on collection materials</w:t>
      </w:r>
    </w:p>
    <w:p w14:paraId="6C0886BC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Lighting: </w:t>
      </w:r>
      <w:r w:rsidRPr="0034080C">
        <w:rPr>
          <w:rFonts w:asciiTheme="minorHAnsi" w:eastAsia="Calibri" w:hAnsiTheme="minorHAnsi" w:cstheme="minorHAnsi"/>
          <w:sz w:val="22"/>
          <w:szCs w:val="22"/>
        </w:rPr>
        <w:t>A studio strobe lighting package with modifiers suitable for evenly illuminating flat art and controlled modeling of three-dimensional objects, operable on AC power for studio use</w:t>
      </w:r>
    </w:p>
    <w:p w14:paraId="1E25BB68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Grip and support: </w:t>
      </w:r>
      <w:r w:rsidRPr="0034080C">
        <w:rPr>
          <w:rFonts w:asciiTheme="minorHAnsi" w:eastAsia="Calibri" w:hAnsiTheme="minorHAnsi" w:cstheme="minorHAnsi"/>
          <w:sz w:val="22"/>
          <w:szCs w:val="22"/>
        </w:rPr>
        <w:t>Camera support, light stands, ballast, background, and reflector support adequate for a safe, stable studio environment around fragile and irreplaceable objects</w:t>
      </w:r>
    </w:p>
    <w:p w14:paraId="289347D8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Tethering and media: </w:t>
      </w:r>
      <w:r w:rsidRPr="0034080C">
        <w:rPr>
          <w:rFonts w:asciiTheme="minorHAnsi" w:eastAsia="Calibri" w:hAnsiTheme="minorHAnsi" w:cstheme="minorHAnsi"/>
          <w:sz w:val="22"/>
          <w:szCs w:val="22"/>
        </w:rPr>
        <w:t>Tethered capture cabling and high-speed storage media supporting a computer-tethered RAW workflow</w:t>
      </w:r>
    </w:p>
    <w:p w14:paraId="3537F2C0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Fulfillment and support: </w:t>
      </w:r>
      <w:r w:rsidRPr="0034080C">
        <w:rPr>
          <w:rFonts w:asciiTheme="minorHAnsi" w:eastAsia="Calibri" w:hAnsiTheme="minorHAnsi" w:cstheme="minorHAnsi"/>
          <w:sz w:val="22"/>
          <w:szCs w:val="22"/>
        </w:rPr>
        <w:t>Delivery to Tahlequah, Oklahoma; itemized pricing; manufacturer warranties; and available vendor support, training, or setup services</w:t>
      </w:r>
    </w:p>
    <w:p w14:paraId="3E687BF4" w14:textId="48F20640" w:rsidR="005E48D2" w:rsidRPr="0034080C" w:rsidRDefault="00B7353B">
      <w:pPr>
        <w:spacing w:after="16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Vendors may propose the reference configuration in Section 3, functionally equivalent alternatives, or a combination, provided all functional requirements in Section 4 are met. Where alternatives are proposed, vendors must identify the substitution and explain the equivalence or advantage.</w:t>
      </w:r>
    </w:p>
    <w:p w14:paraId="07E6AC21" w14:textId="77777777" w:rsidR="0034080C" w:rsidRPr="0034080C" w:rsidRDefault="0034080C">
      <w:pPr>
        <w:spacing w:after="160" w:line="276" w:lineRule="auto"/>
        <w:rPr>
          <w:rFonts w:asciiTheme="minorHAnsi" w:hAnsiTheme="minorHAnsi" w:cstheme="minorHAnsi"/>
        </w:rPr>
      </w:pPr>
    </w:p>
    <w:p w14:paraId="49680F10" w14:textId="77777777" w:rsidR="005E48D2" w:rsidRPr="0034080C" w:rsidRDefault="00B7353B" w:rsidP="0034080C">
      <w:pPr>
        <w:pStyle w:val="Heading2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3. Reference Configuration (Illustrative Example)</w:t>
      </w:r>
    </w:p>
    <w:p w14:paraId="3816C755" w14:textId="380C2DC9" w:rsidR="005E48D2" w:rsidRPr="0034080C" w:rsidRDefault="00B7353B">
      <w:pPr>
        <w:spacing w:after="16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The following configuration reflects </w:t>
      </w:r>
      <w:r w:rsidR="0034080C" w:rsidRPr="0034080C">
        <w:rPr>
          <w:rFonts w:asciiTheme="minorHAnsi" w:eastAsia="Calibri" w:hAnsiTheme="minorHAnsi" w:cstheme="minorHAnsi"/>
          <w:sz w:val="22"/>
          <w:szCs w:val="22"/>
        </w:rPr>
        <w:t>CED’s</w:t>
      </w:r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 research to date and is provided to illustrate the scale, quality tier, and interoperability expectations of the solution. It is an example, not a mandate; the camera body </w:t>
      </w:r>
      <w:r w:rsidRPr="0034080C">
        <w:rPr>
          <w:rFonts w:asciiTheme="minorHAnsi" w:eastAsia="Calibri" w:hAnsiTheme="minorHAnsi" w:cstheme="minorHAnsi"/>
          <w:sz w:val="22"/>
          <w:szCs w:val="22"/>
        </w:rPr>
        <w:lastRenderedPageBreak/>
        <w:t>under consideration is the Fujifilm GFX100S II, and the supporting items below were selected for compatibility with that system.</w:t>
      </w:r>
    </w:p>
    <w:p w14:paraId="03282E4B" w14:textId="77777777" w:rsidR="005E48D2" w:rsidRPr="0034080C" w:rsidRDefault="00B7353B" w:rsidP="0034080C">
      <w:pPr>
        <w:pStyle w:val="Heading2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4. Functional Requirements</w:t>
      </w:r>
    </w:p>
    <w:p w14:paraId="3784A021" w14:textId="77777777" w:rsidR="005E48D2" w:rsidRPr="0034080C" w:rsidRDefault="00B7353B" w:rsidP="0034080C">
      <w:pPr>
        <w:pStyle w:val="Heading3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4.1 Capture System</w:t>
      </w:r>
    </w:p>
    <w:p w14:paraId="75FFE442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Medium format sensor of at least 100 megapixels with 16-bit RAW capture</w:t>
      </w:r>
    </w:p>
    <w:p w14:paraId="74E4B9C0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Compatibility with tethered capture software (e.g., Capture One, Adobe Lightroom, or manufacturer tethering tools)</w:t>
      </w:r>
    </w:p>
    <w:p w14:paraId="05B6EBAC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In-body image stabilization and electronic shutter options suitable for copy-stand and tripod work</w:t>
      </w:r>
    </w:p>
    <w:p w14:paraId="557BCEC5" w14:textId="77777777" w:rsidR="005E48D2" w:rsidRPr="0034080C" w:rsidRDefault="00B7353B" w:rsidP="0034080C">
      <w:pPr>
        <w:pStyle w:val="Heading3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4.2 Optics</w:t>
      </w:r>
    </w:p>
    <w:p w14:paraId="09B838A2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One standard prime lens in the normal range for full-object and flat-art reproduction with high edge-to-edge sharpness and low distortion</w:t>
      </w:r>
    </w:p>
    <w:p w14:paraId="7B6142E4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One macro lens capable of at least 1:2 reproduction for detail documentation of condition, maker’s marks, and fine surface features</w:t>
      </w:r>
    </w:p>
    <w:p w14:paraId="5D500CD4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Weather-resistant construction preferred</w:t>
      </w:r>
    </w:p>
    <w:p w14:paraId="6308FF59" w14:textId="77777777" w:rsidR="005E48D2" w:rsidRPr="0034080C" w:rsidRDefault="00B7353B" w:rsidP="0034080C">
      <w:pPr>
        <w:pStyle w:val="Heading3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4.3 Lighting</w:t>
      </w:r>
    </w:p>
    <w:p w14:paraId="6B38ED78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Minimum two </w:t>
      </w:r>
      <w:proofErr w:type="spellStart"/>
      <w:r w:rsidRPr="0034080C">
        <w:rPr>
          <w:rFonts w:asciiTheme="minorHAnsi" w:eastAsia="Calibri" w:hAnsiTheme="minorHAnsi" w:cstheme="minorHAnsi"/>
          <w:sz w:val="22"/>
          <w:szCs w:val="22"/>
        </w:rPr>
        <w:t>monolight</w:t>
      </w:r>
      <w:proofErr w:type="spellEnd"/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 strobes of approximately 600Ws with stable color temperature across the power range and AC power operation</w:t>
      </w:r>
    </w:p>
    <w:p w14:paraId="01FB0344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Wireless TTL/manual trigger compatible with the proposed camera system</w:t>
      </w:r>
    </w:p>
    <w:p w14:paraId="15B9061F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Large octagonal </w:t>
      </w:r>
      <w:proofErr w:type="spellStart"/>
      <w:r w:rsidRPr="0034080C">
        <w:rPr>
          <w:rFonts w:asciiTheme="minorHAnsi" w:eastAsia="Calibri" w:hAnsiTheme="minorHAnsi" w:cstheme="minorHAnsi"/>
          <w:sz w:val="22"/>
          <w:szCs w:val="22"/>
        </w:rPr>
        <w:t>softbox</w:t>
      </w:r>
      <w:proofErr w:type="spellEnd"/>
      <w:r w:rsidRPr="0034080C">
        <w:rPr>
          <w:rFonts w:asciiTheme="minorHAnsi" w:eastAsia="Calibri" w:hAnsiTheme="minorHAnsi" w:cstheme="minorHAnsi"/>
          <w:sz w:val="22"/>
          <w:szCs w:val="22"/>
        </w:rPr>
        <w:t xml:space="preserve"> modifiers (approximately 47") with grids and Bowens-type mounts, or equivalent</w:t>
      </w:r>
    </w:p>
    <w:p w14:paraId="762C9280" w14:textId="77777777" w:rsidR="005E48D2" w:rsidRPr="0034080C" w:rsidRDefault="00B7353B" w:rsidP="0034080C">
      <w:pPr>
        <w:pStyle w:val="Heading3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4.4 Support, Grip, and Studio Infrastructure</w:t>
      </w:r>
    </w:p>
    <w:p w14:paraId="26FD3508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Professional carbon fiber tripod supporting the full camera-and-lens payload with precision positioning</w:t>
      </w:r>
    </w:p>
    <w:p w14:paraId="5AE8498C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Minimum three air-cushioned heavy-duty light stands (approx. 9.5') with sandbag ballast for object safety</w:t>
      </w:r>
    </w:p>
    <w:p w14:paraId="1C5A714E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Portable background support system and collapsible reflector holder</w:t>
      </w:r>
    </w:p>
    <w:p w14:paraId="54B970F6" w14:textId="77777777" w:rsidR="005E48D2" w:rsidRPr="0034080C" w:rsidRDefault="00B7353B" w:rsidP="0034080C">
      <w:pPr>
        <w:pStyle w:val="Heading3"/>
        <w:rPr>
          <w:rFonts w:asciiTheme="minorHAnsi" w:hAnsiTheme="minorHAnsi" w:cstheme="minorHAnsi"/>
          <w:color w:val="auto"/>
        </w:rPr>
      </w:pPr>
      <w:r w:rsidRPr="0034080C">
        <w:rPr>
          <w:rFonts w:asciiTheme="minorHAnsi" w:eastAsia="Calibri" w:hAnsiTheme="minorHAnsi" w:cstheme="minorHAnsi"/>
          <w:color w:val="auto"/>
        </w:rPr>
        <w:t>4.5 Data and Workflow</w:t>
      </w:r>
    </w:p>
    <w:p w14:paraId="692F6CF9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Locking, high-bandwidth (10Gbps) USB-C tethering cable of sufficient length for studio use</w:t>
      </w:r>
    </w:p>
    <w:p w14:paraId="5B7483F7" w14:textId="77777777" w:rsidR="005E48D2" w:rsidRPr="0034080C" w:rsidRDefault="00B7353B">
      <w:pPr>
        <w:pStyle w:val="ListParagraph"/>
        <w:numPr>
          <w:ilvl w:val="0"/>
          <w:numId w:val="2"/>
        </w:numPr>
        <w:spacing w:after="80" w:line="276" w:lineRule="auto"/>
        <w:rPr>
          <w:rFonts w:asciiTheme="minorHAnsi" w:hAnsiTheme="minorHAnsi" w:cstheme="minorHAnsi"/>
        </w:rPr>
      </w:pPr>
      <w:r w:rsidRPr="0034080C">
        <w:rPr>
          <w:rFonts w:asciiTheme="minorHAnsi" w:eastAsia="Calibri" w:hAnsiTheme="minorHAnsi" w:cstheme="minorHAnsi"/>
          <w:sz w:val="22"/>
          <w:szCs w:val="22"/>
        </w:rPr>
        <w:t>UHS-II SDXC media of at least 256GB per card, professional tier</w:t>
      </w:r>
    </w:p>
    <w:sectPr w:rsidR="005E48D2" w:rsidRPr="0034080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37851"/>
    <w:multiLevelType w:val="hybridMultilevel"/>
    <w:tmpl w:val="388CAC34"/>
    <w:lvl w:ilvl="0" w:tplc="C8A05A60">
      <w:start w:val="1"/>
      <w:numFmt w:val="bullet"/>
      <w:lvlText w:val="•"/>
      <w:lvlJc w:val="left"/>
      <w:pPr>
        <w:ind w:left="504" w:hanging="288"/>
      </w:pPr>
    </w:lvl>
    <w:lvl w:ilvl="1" w:tplc="80A22722">
      <w:numFmt w:val="decimal"/>
      <w:lvlText w:val=""/>
      <w:lvlJc w:val="left"/>
    </w:lvl>
    <w:lvl w:ilvl="2" w:tplc="AB8EF012">
      <w:numFmt w:val="decimal"/>
      <w:lvlText w:val=""/>
      <w:lvlJc w:val="left"/>
    </w:lvl>
    <w:lvl w:ilvl="3" w:tplc="A30A35BA">
      <w:numFmt w:val="decimal"/>
      <w:lvlText w:val=""/>
      <w:lvlJc w:val="left"/>
    </w:lvl>
    <w:lvl w:ilvl="4" w:tplc="83E2013E">
      <w:numFmt w:val="decimal"/>
      <w:lvlText w:val=""/>
      <w:lvlJc w:val="left"/>
    </w:lvl>
    <w:lvl w:ilvl="5" w:tplc="017C5B86">
      <w:numFmt w:val="decimal"/>
      <w:lvlText w:val=""/>
      <w:lvlJc w:val="left"/>
    </w:lvl>
    <w:lvl w:ilvl="6" w:tplc="A78AC9CA">
      <w:numFmt w:val="decimal"/>
      <w:lvlText w:val=""/>
      <w:lvlJc w:val="left"/>
    </w:lvl>
    <w:lvl w:ilvl="7" w:tplc="E51E422C">
      <w:numFmt w:val="decimal"/>
      <w:lvlText w:val=""/>
      <w:lvlJc w:val="left"/>
    </w:lvl>
    <w:lvl w:ilvl="8" w:tplc="F78C38E2">
      <w:numFmt w:val="decimal"/>
      <w:lvlText w:val=""/>
      <w:lvlJc w:val="left"/>
    </w:lvl>
  </w:abstractNum>
  <w:abstractNum w:abstractNumId="1" w15:restartNumberingAfterBreak="0">
    <w:nsid w:val="5BB91045"/>
    <w:multiLevelType w:val="hybridMultilevel"/>
    <w:tmpl w:val="B13A8726"/>
    <w:lvl w:ilvl="0" w:tplc="3ECA4D04">
      <w:start w:val="1"/>
      <w:numFmt w:val="bullet"/>
      <w:lvlText w:val="●"/>
      <w:lvlJc w:val="left"/>
      <w:pPr>
        <w:ind w:left="720" w:hanging="360"/>
      </w:pPr>
    </w:lvl>
    <w:lvl w:ilvl="1" w:tplc="E130ABA0">
      <w:start w:val="1"/>
      <w:numFmt w:val="bullet"/>
      <w:lvlText w:val="○"/>
      <w:lvlJc w:val="left"/>
      <w:pPr>
        <w:ind w:left="1440" w:hanging="360"/>
      </w:pPr>
    </w:lvl>
    <w:lvl w:ilvl="2" w:tplc="AFF03D1E">
      <w:start w:val="1"/>
      <w:numFmt w:val="bullet"/>
      <w:lvlText w:val="■"/>
      <w:lvlJc w:val="left"/>
      <w:pPr>
        <w:ind w:left="2160" w:hanging="360"/>
      </w:pPr>
    </w:lvl>
    <w:lvl w:ilvl="3" w:tplc="3ABA5D46">
      <w:start w:val="1"/>
      <w:numFmt w:val="bullet"/>
      <w:lvlText w:val="●"/>
      <w:lvlJc w:val="left"/>
      <w:pPr>
        <w:ind w:left="2880" w:hanging="360"/>
      </w:pPr>
    </w:lvl>
    <w:lvl w:ilvl="4" w:tplc="BB5409F8">
      <w:start w:val="1"/>
      <w:numFmt w:val="bullet"/>
      <w:lvlText w:val="○"/>
      <w:lvlJc w:val="left"/>
      <w:pPr>
        <w:ind w:left="3600" w:hanging="360"/>
      </w:pPr>
    </w:lvl>
    <w:lvl w:ilvl="5" w:tplc="BC3283B4">
      <w:start w:val="1"/>
      <w:numFmt w:val="bullet"/>
      <w:lvlText w:val="■"/>
      <w:lvlJc w:val="left"/>
      <w:pPr>
        <w:ind w:left="4320" w:hanging="360"/>
      </w:pPr>
    </w:lvl>
    <w:lvl w:ilvl="6" w:tplc="19067CEC">
      <w:start w:val="1"/>
      <w:numFmt w:val="bullet"/>
      <w:lvlText w:val="●"/>
      <w:lvlJc w:val="left"/>
      <w:pPr>
        <w:ind w:left="5040" w:hanging="360"/>
      </w:pPr>
    </w:lvl>
    <w:lvl w:ilvl="7" w:tplc="EC4C9D24">
      <w:start w:val="1"/>
      <w:numFmt w:val="bullet"/>
      <w:lvlText w:val="●"/>
      <w:lvlJc w:val="left"/>
      <w:pPr>
        <w:ind w:left="5760" w:hanging="360"/>
      </w:pPr>
    </w:lvl>
    <w:lvl w:ilvl="8" w:tplc="EC46C336">
      <w:start w:val="1"/>
      <w:numFmt w:val="bullet"/>
      <w:lvlText w:val="●"/>
      <w:lvlJc w:val="left"/>
      <w:pPr>
        <w:ind w:left="6480" w:hanging="360"/>
      </w:pPr>
    </w:lvl>
  </w:abstractNum>
  <w:num w:numId="1" w16cid:durableId="1621258235">
    <w:abstractNumId w:val="1"/>
    <w:lvlOverride w:ilvl="0">
      <w:startOverride w:val="1"/>
    </w:lvlOverride>
  </w:num>
  <w:num w:numId="2" w16cid:durableId="10841818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D2"/>
    <w:rsid w:val="0034080C"/>
    <w:rsid w:val="005E48D2"/>
    <w:rsid w:val="008413F6"/>
    <w:rsid w:val="00926A89"/>
    <w:rsid w:val="00B7353B"/>
    <w:rsid w:val="00C5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EC73F"/>
  <w15:docId w15:val="{4C8854B8-2A40-4AC9-A3CC-87C6F8D5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3538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Amy Eubanks</cp:lastModifiedBy>
  <cp:revision>2</cp:revision>
  <dcterms:created xsi:type="dcterms:W3CDTF">2026-07-27T20:38:00Z</dcterms:created>
  <dcterms:modified xsi:type="dcterms:W3CDTF">2026-07-27T20:38:00Z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2026-07-27T20:38:03Z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0451d623-8bf6-4d99-adc3-716f25655595</vt:lpwstr>
  </property>
  <property fmtid="{D5CDD505-2E9C-101B-9397-08002B2CF9AE}" pid="7" name="MSIP_Label_defa4170-0d19-0005-0004-bc88714345d2_ActionId">
    <vt:lpwstr>75638e52-05b7-4344-8f47-5f072a62645f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