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E61F3" w14:textId="77777777" w:rsidR="004A3B3E" w:rsidRDefault="00BB3353">
      <w:pPr>
        <w:jc w:val="center"/>
      </w:pPr>
      <w:r>
        <w:rPr>
          <w:b/>
          <w:color w:val="6B7280"/>
          <w:sz w:val="24"/>
        </w:rPr>
        <w:t>CHEROKEE NATION BUSINESSES</w:t>
      </w:r>
    </w:p>
    <w:p w14:paraId="7E707FD7" w14:textId="77777777" w:rsidR="004A3B3E" w:rsidRDefault="00BB3353">
      <w:pPr>
        <w:pStyle w:val="Title"/>
        <w:jc w:val="center"/>
      </w:pPr>
      <w:r>
        <w:t>REQUEST FOR PROPOSAL</w:t>
      </w:r>
    </w:p>
    <w:p w14:paraId="3CE566C6" w14:textId="77777777" w:rsidR="004A3B3E" w:rsidRDefault="00BB3353">
      <w:pPr>
        <w:jc w:val="center"/>
      </w:pPr>
      <w:r>
        <w:rPr>
          <w:b/>
          <w:color w:val="2F5597"/>
          <w:sz w:val="40"/>
        </w:rPr>
        <w:t>Okta Subscription Renewal</w:t>
      </w:r>
    </w:p>
    <w:p w14:paraId="47A48396" w14:textId="77777777" w:rsidR="004A3B3E" w:rsidRDefault="00BB3353">
      <w:pPr>
        <w:jc w:val="center"/>
      </w:pPr>
      <w:r>
        <w:rPr>
          <w:b/>
          <w:sz w:val="24"/>
        </w:rPr>
        <w:t>Renewal Term: November 1, 2026 through October 31, 2027</w:t>
      </w:r>
    </w:p>
    <w:tbl>
      <w:tblPr>
        <w:tblW w:w="0" w:type="auto"/>
        <w:jc w:val="center"/>
        <w:tblLayout w:type="fixed"/>
        <w:tblLook w:val="04A0" w:firstRow="1" w:lastRow="0" w:firstColumn="1" w:lastColumn="0" w:noHBand="0" w:noVBand="1"/>
      </w:tblPr>
      <w:tblGrid>
        <w:gridCol w:w="4896"/>
        <w:gridCol w:w="4896"/>
      </w:tblGrid>
      <w:tr w:rsidR="004A3B3E" w14:paraId="0ED15AA7" w14:textId="77777777">
        <w:trPr>
          <w:jc w:val="center"/>
        </w:trPr>
        <w:tc>
          <w:tcPr>
            <w:tcW w:w="4896" w:type="dxa"/>
            <w:shd w:val="clear" w:color="auto" w:fill="EAF0F8"/>
            <w:tcMar>
              <w:top w:w="120" w:type="dxa"/>
              <w:left w:w="130" w:type="dxa"/>
              <w:bottom w:w="120" w:type="dxa"/>
              <w:right w:w="130" w:type="dxa"/>
            </w:tcMar>
            <w:vAlign w:val="center"/>
          </w:tcPr>
          <w:p w14:paraId="0D58DA2D" w14:textId="77777777" w:rsidR="004A3B3E" w:rsidRDefault="00BB3353">
            <w:pPr>
              <w:spacing w:after="0"/>
            </w:pPr>
            <w:r>
              <w:rPr>
                <w:b/>
              </w:rPr>
              <w:t>RFP Type</w:t>
            </w:r>
          </w:p>
        </w:tc>
        <w:tc>
          <w:tcPr>
            <w:tcW w:w="4896" w:type="dxa"/>
            <w:tcMar>
              <w:top w:w="120" w:type="dxa"/>
              <w:left w:w="130" w:type="dxa"/>
              <w:bottom w:w="120" w:type="dxa"/>
              <w:right w:w="130" w:type="dxa"/>
            </w:tcMar>
            <w:vAlign w:val="center"/>
          </w:tcPr>
          <w:p w14:paraId="24B6AB2B" w14:textId="77777777" w:rsidR="004A3B3E" w:rsidRDefault="00BB3353">
            <w:pPr>
              <w:spacing w:after="0"/>
            </w:pPr>
            <w:r>
              <w:t>Software subscription renewal</w:t>
            </w:r>
          </w:p>
        </w:tc>
      </w:tr>
      <w:tr w:rsidR="004A3B3E" w14:paraId="4ACC651F" w14:textId="77777777">
        <w:trPr>
          <w:jc w:val="center"/>
        </w:trPr>
        <w:tc>
          <w:tcPr>
            <w:tcW w:w="4896" w:type="dxa"/>
            <w:shd w:val="clear" w:color="auto" w:fill="EAF0F8"/>
            <w:tcMar>
              <w:top w:w="120" w:type="dxa"/>
              <w:left w:w="130" w:type="dxa"/>
              <w:bottom w:w="120" w:type="dxa"/>
              <w:right w:w="130" w:type="dxa"/>
            </w:tcMar>
            <w:vAlign w:val="center"/>
          </w:tcPr>
          <w:p w14:paraId="108F7DD4" w14:textId="77777777" w:rsidR="004A3B3E" w:rsidRDefault="00BB3353">
            <w:pPr>
              <w:spacing w:after="0"/>
            </w:pPr>
            <w:r>
              <w:rPr>
                <w:b/>
              </w:rPr>
              <w:t>Procurement Model</w:t>
            </w:r>
          </w:p>
        </w:tc>
        <w:tc>
          <w:tcPr>
            <w:tcW w:w="4896" w:type="dxa"/>
            <w:tcMar>
              <w:top w:w="120" w:type="dxa"/>
              <w:left w:w="130" w:type="dxa"/>
              <w:bottom w:w="120" w:type="dxa"/>
              <w:right w:w="130" w:type="dxa"/>
            </w:tcMar>
            <w:vAlign w:val="center"/>
          </w:tcPr>
          <w:p w14:paraId="6BDAFA97" w14:textId="77777777" w:rsidR="004A3B3E" w:rsidRDefault="00BB3353">
            <w:pPr>
              <w:spacing w:after="0"/>
            </w:pPr>
            <w:r>
              <w:t>Reseller / box sale only</w:t>
            </w:r>
          </w:p>
        </w:tc>
      </w:tr>
      <w:tr w:rsidR="004A3B3E" w14:paraId="18405712" w14:textId="77777777">
        <w:trPr>
          <w:jc w:val="center"/>
        </w:trPr>
        <w:tc>
          <w:tcPr>
            <w:tcW w:w="4896" w:type="dxa"/>
            <w:shd w:val="clear" w:color="auto" w:fill="EAF0F8"/>
            <w:tcMar>
              <w:top w:w="120" w:type="dxa"/>
              <w:left w:w="130" w:type="dxa"/>
              <w:bottom w:w="120" w:type="dxa"/>
              <w:right w:w="130" w:type="dxa"/>
            </w:tcMar>
            <w:vAlign w:val="center"/>
          </w:tcPr>
          <w:p w14:paraId="1E503041" w14:textId="77777777" w:rsidR="004A3B3E" w:rsidRDefault="00BB3353">
            <w:pPr>
              <w:spacing w:after="0"/>
            </w:pPr>
            <w:r>
              <w:rPr>
                <w:b/>
              </w:rPr>
              <w:t>Purchase Orders</w:t>
            </w:r>
          </w:p>
        </w:tc>
        <w:tc>
          <w:tcPr>
            <w:tcW w:w="4896" w:type="dxa"/>
            <w:tcMar>
              <w:top w:w="120" w:type="dxa"/>
              <w:left w:w="130" w:type="dxa"/>
              <w:bottom w:w="120" w:type="dxa"/>
              <w:right w:w="130" w:type="dxa"/>
            </w:tcMar>
            <w:vAlign w:val="center"/>
          </w:tcPr>
          <w:p w14:paraId="0557E6DD" w14:textId="77777777" w:rsidR="004A3B3E" w:rsidRDefault="00BB3353">
            <w:pPr>
              <w:spacing w:after="0"/>
            </w:pPr>
            <w:r>
              <w:t>Vendor must accept four (4) POs for one Okta renewal</w:t>
            </w:r>
          </w:p>
        </w:tc>
      </w:tr>
      <w:tr w:rsidR="004A3B3E" w14:paraId="2D641AF7" w14:textId="77777777">
        <w:trPr>
          <w:jc w:val="center"/>
        </w:trPr>
        <w:tc>
          <w:tcPr>
            <w:tcW w:w="4896" w:type="dxa"/>
            <w:shd w:val="clear" w:color="auto" w:fill="EAF0F8"/>
            <w:tcMar>
              <w:top w:w="120" w:type="dxa"/>
              <w:left w:w="130" w:type="dxa"/>
              <w:bottom w:w="120" w:type="dxa"/>
              <w:right w:w="130" w:type="dxa"/>
            </w:tcMar>
            <w:vAlign w:val="center"/>
          </w:tcPr>
          <w:p w14:paraId="77591C83" w14:textId="77777777" w:rsidR="004A3B3E" w:rsidRDefault="00BB3353">
            <w:pPr>
              <w:spacing w:after="0"/>
            </w:pPr>
            <w:r>
              <w:rPr>
                <w:b/>
              </w:rPr>
              <w:t>Service Requirement</w:t>
            </w:r>
          </w:p>
        </w:tc>
        <w:tc>
          <w:tcPr>
            <w:tcW w:w="4896" w:type="dxa"/>
            <w:tcMar>
              <w:top w:w="120" w:type="dxa"/>
              <w:left w:w="130" w:type="dxa"/>
              <w:bottom w:w="120" w:type="dxa"/>
              <w:right w:w="130" w:type="dxa"/>
            </w:tcMar>
            <w:vAlign w:val="center"/>
          </w:tcPr>
          <w:p w14:paraId="30A7B8AA" w14:textId="77777777" w:rsidR="004A3B3E" w:rsidRDefault="00BB3353">
            <w:pPr>
              <w:spacing w:after="0"/>
            </w:pPr>
            <w:r>
              <w:t>No implementation, consulting, migration, or managed services requested</w:t>
            </w:r>
          </w:p>
        </w:tc>
      </w:tr>
    </w:tbl>
    <w:p w14:paraId="746B3AF6" w14:textId="77777777" w:rsidR="004A3B3E" w:rsidRDefault="00BB3353">
      <w:pPr>
        <w:spacing w:before="360"/>
        <w:jc w:val="center"/>
      </w:pPr>
      <w:r>
        <w:rPr>
          <w:i/>
          <w:color w:val="6B7280"/>
        </w:rPr>
        <w:t>Issued for competitive reseller response</w:t>
      </w:r>
    </w:p>
    <w:p w14:paraId="50C1E946" w14:textId="77777777" w:rsidR="004A3B3E" w:rsidRDefault="00BB3353">
      <w:r>
        <w:br w:type="page"/>
      </w:r>
    </w:p>
    <w:p w14:paraId="3A1F10A6" w14:textId="77777777" w:rsidR="004A3B3E" w:rsidRDefault="00BB3353">
      <w:pPr>
        <w:pStyle w:val="Heading1"/>
      </w:pPr>
      <w:r>
        <w:lastRenderedPageBreak/>
        <w:t>1. Purpose and Background</w:t>
      </w:r>
    </w:p>
    <w:p w14:paraId="54CE9190" w14:textId="77777777" w:rsidR="004A3B3E" w:rsidRDefault="00BB3353">
      <w:r>
        <w:t>Cherokee Nation Businesses (CNB) is seeking proposals from qualified vendors for the renewal of its existing Okta software subscriptions for the period of November 1, 2026 through October 31, 2027. This procurement is intended to be a straightforward software resale transaction. The selected vendor will provide the requested Okta subscription renewal and process CNB purchase orders and related invoicing.</w:t>
      </w:r>
    </w:p>
    <w:p w14:paraId="13B31250" w14:textId="77777777" w:rsidR="004A3B3E" w:rsidRDefault="00BB3353">
      <w:r>
        <w:t>CNB is not requesting implementation, professional services, consulting, migration, configuration, managed services, or ongoing technical administration under this RFP. Any services not expressly identified in this RFP should be excluded from the proposal.</w:t>
      </w:r>
    </w:p>
    <w:p w14:paraId="57D24819" w14:textId="77777777" w:rsidR="004A3B3E" w:rsidRDefault="00BB3353">
      <w:pPr>
        <w:pStyle w:val="Heading1"/>
      </w:pPr>
      <w:r>
        <w:t>2. Scope of Procurement</w:t>
      </w:r>
    </w:p>
    <w:p w14:paraId="3924DA66" w14:textId="77777777" w:rsidR="004A3B3E" w:rsidRDefault="00BB3353">
      <w:r>
        <w:t>The selected vendor will be responsible for commercially processing the Okta renewal and ensuring that all renewal items are properly ordered, co-termed, and associated with the existing CNB Okta environment for the full renewal term.</w:t>
      </w:r>
    </w:p>
    <w:p w14:paraId="55DB436F" w14:textId="77777777" w:rsidR="004A3B3E" w:rsidRDefault="00BB3353">
      <w:pPr>
        <w:ind w:left="259" w:hanging="173"/>
      </w:pPr>
      <w:r>
        <w:rPr>
          <w:b/>
        </w:rPr>
        <w:t xml:space="preserve">• </w:t>
      </w:r>
      <w:r>
        <w:t>Provide the complete Okta renewal for the subscription quantities listed in Section 3.</w:t>
      </w:r>
    </w:p>
    <w:p w14:paraId="57B6E4FF" w14:textId="77777777" w:rsidR="004A3B3E" w:rsidRDefault="00BB3353">
      <w:pPr>
        <w:ind w:left="259" w:hanging="173"/>
      </w:pPr>
      <w:r>
        <w:rPr>
          <w:b/>
        </w:rPr>
        <w:t xml:space="preserve">• </w:t>
      </w:r>
      <w:r>
        <w:t>Ensure all quoted subscription items reflect a common renewal term of November 1, 2026 through October 31, 2027.</w:t>
      </w:r>
    </w:p>
    <w:p w14:paraId="1E7BE527" w14:textId="77777777" w:rsidR="004A3B3E" w:rsidRDefault="00BB3353">
      <w:pPr>
        <w:ind w:left="259" w:hanging="173"/>
      </w:pPr>
      <w:r>
        <w:rPr>
          <w:b/>
        </w:rPr>
        <w:t xml:space="preserve">• </w:t>
      </w:r>
      <w:r>
        <w:t>Accept four (4) separate CNB purchase orders that collectively fund the single Okta renewal so costs can be allocated across multiple business units.</w:t>
      </w:r>
    </w:p>
    <w:p w14:paraId="1212CCD5" w14:textId="77777777" w:rsidR="004A3B3E" w:rsidRDefault="00BB3353">
      <w:pPr>
        <w:ind w:left="259" w:hanging="173"/>
      </w:pPr>
      <w:r>
        <w:rPr>
          <w:b/>
        </w:rPr>
        <w:t xml:space="preserve">• </w:t>
      </w:r>
      <w:r>
        <w:t>Treat the four purchase orders as one coordinated renewal transaction. The use of multiple POs must not result in separate Okta environments, separate renewal terms, duplicate subscriptions, or fragmented support coverage.</w:t>
      </w:r>
    </w:p>
    <w:p w14:paraId="7648BBAD" w14:textId="77777777" w:rsidR="004A3B3E" w:rsidRDefault="00BB3353">
      <w:pPr>
        <w:ind w:left="259" w:hanging="173"/>
      </w:pPr>
      <w:r>
        <w:rPr>
          <w:b/>
        </w:rPr>
        <w:t xml:space="preserve">• </w:t>
      </w:r>
      <w:r>
        <w:t>Process all purchase orders and invoices accurately and in accordance with the allocation instructions provided by CNB at award.</w:t>
      </w:r>
    </w:p>
    <w:p w14:paraId="5F54D3CE" w14:textId="77777777" w:rsidR="004A3B3E" w:rsidRDefault="00BB3353">
      <w:pPr>
        <w:ind w:left="259" w:hanging="173"/>
      </w:pPr>
      <w:r>
        <w:rPr>
          <w:b/>
        </w:rPr>
        <w:t xml:space="preserve">• </w:t>
      </w:r>
      <w:r>
        <w:t>Coordinate with Okta, as necessary, to ensure the renewal is completed before expiration and without interruption to the existing subscription.</w:t>
      </w:r>
    </w:p>
    <w:p w14:paraId="544E7EB2" w14:textId="77777777" w:rsidR="004A3B3E" w:rsidRDefault="00BB3353">
      <w:pPr>
        <w:ind w:left="259" w:hanging="173"/>
      </w:pPr>
      <w:r>
        <w:rPr>
          <w:b/>
        </w:rPr>
        <w:t xml:space="preserve">• </w:t>
      </w:r>
      <w:r>
        <w:t>Provide order confirmation and renewal documentation sufficient for CNB to verify that the subscription has been renewed successfully.</w:t>
      </w:r>
    </w:p>
    <w:p w14:paraId="625F4BFA" w14:textId="77777777" w:rsidR="004A3B3E" w:rsidRDefault="00BB3353">
      <w:r>
        <w:br w:type="page"/>
      </w:r>
    </w:p>
    <w:p w14:paraId="7CF2A370" w14:textId="77777777" w:rsidR="004A3B3E" w:rsidRDefault="00BB3353">
      <w:pPr>
        <w:pStyle w:val="Heading1"/>
      </w:pPr>
      <w:r>
        <w:lastRenderedPageBreak/>
        <w:t>3. Estimated Renewal Quantities</w:t>
      </w:r>
    </w:p>
    <w:p w14:paraId="0374F5EE" w14:textId="77777777" w:rsidR="004A3B3E" w:rsidRDefault="00BB3353">
      <w:r>
        <w:t>The following quantities are estimates for proposal purposes. Final quantities may be adjusted prior to award or purchase order issuance. Vendors should identify any Okta licensing dependencies, minimums, or ordering constraints that materially affect the renewal.</w:t>
      </w:r>
    </w:p>
    <w:tbl>
      <w:tblPr>
        <w:tblW w:w="0" w:type="auto"/>
        <w:jc w:val="center"/>
        <w:tblLayout w:type="fixed"/>
        <w:tblLook w:val="04A0" w:firstRow="1" w:lastRow="0" w:firstColumn="1" w:lastColumn="0" w:noHBand="0" w:noVBand="1"/>
      </w:tblPr>
      <w:tblGrid>
        <w:gridCol w:w="3264"/>
        <w:gridCol w:w="6264"/>
        <w:gridCol w:w="3264"/>
      </w:tblGrid>
      <w:tr w:rsidR="004A3B3E" w14:paraId="6956B02B" w14:textId="77777777">
        <w:trPr>
          <w:tblHeader/>
          <w:jc w:val="center"/>
        </w:trPr>
        <w:tc>
          <w:tcPr>
            <w:tcW w:w="3264" w:type="dxa"/>
            <w:shd w:val="clear" w:color="auto" w:fill="17365D"/>
            <w:tcMar>
              <w:top w:w="120" w:type="dxa"/>
              <w:left w:w="120" w:type="dxa"/>
              <w:bottom w:w="120" w:type="dxa"/>
              <w:right w:w="120" w:type="dxa"/>
            </w:tcMar>
            <w:vAlign w:val="center"/>
          </w:tcPr>
          <w:p w14:paraId="390B50DA" w14:textId="77777777" w:rsidR="004A3B3E" w:rsidRDefault="00BB3353">
            <w:r>
              <w:rPr>
                <w:b/>
                <w:color w:val="FFFFFF"/>
              </w:rPr>
              <w:t>Okta Part #</w:t>
            </w:r>
          </w:p>
        </w:tc>
        <w:tc>
          <w:tcPr>
            <w:tcW w:w="3264" w:type="dxa"/>
            <w:shd w:val="clear" w:color="auto" w:fill="17365D"/>
            <w:tcMar>
              <w:top w:w="120" w:type="dxa"/>
              <w:left w:w="120" w:type="dxa"/>
              <w:bottom w:w="120" w:type="dxa"/>
              <w:right w:w="120" w:type="dxa"/>
            </w:tcMar>
            <w:vAlign w:val="center"/>
          </w:tcPr>
          <w:p w14:paraId="0229872D" w14:textId="77777777" w:rsidR="004A3B3E" w:rsidRDefault="00BB3353">
            <w:r>
              <w:rPr>
                <w:b/>
                <w:color w:val="FFFFFF"/>
              </w:rPr>
              <w:t>Description</w:t>
            </w:r>
          </w:p>
        </w:tc>
        <w:tc>
          <w:tcPr>
            <w:tcW w:w="3264" w:type="dxa"/>
            <w:shd w:val="clear" w:color="auto" w:fill="17365D"/>
            <w:tcMar>
              <w:top w:w="120" w:type="dxa"/>
              <w:left w:w="120" w:type="dxa"/>
              <w:bottom w:w="120" w:type="dxa"/>
              <w:right w:w="120" w:type="dxa"/>
            </w:tcMar>
            <w:vAlign w:val="center"/>
          </w:tcPr>
          <w:p w14:paraId="0E3383DF" w14:textId="77777777" w:rsidR="004A3B3E" w:rsidRDefault="00BB3353">
            <w:r>
              <w:rPr>
                <w:b/>
                <w:color w:val="FFFFFF"/>
              </w:rPr>
              <w:t>Estimated Qty</w:t>
            </w:r>
          </w:p>
        </w:tc>
      </w:tr>
      <w:tr w:rsidR="004A3B3E" w14:paraId="472C37CD" w14:textId="77777777">
        <w:trPr>
          <w:jc w:val="center"/>
        </w:trPr>
        <w:tc>
          <w:tcPr>
            <w:tcW w:w="2088" w:type="dxa"/>
            <w:tcMar>
              <w:top w:w="110" w:type="dxa"/>
              <w:left w:w="120" w:type="dxa"/>
              <w:bottom w:w="110" w:type="dxa"/>
              <w:right w:w="120" w:type="dxa"/>
            </w:tcMar>
            <w:vAlign w:val="center"/>
          </w:tcPr>
          <w:p w14:paraId="3DB14E45" w14:textId="77777777" w:rsidR="004A3B3E" w:rsidRDefault="00BB3353">
            <w:pPr>
              <w:spacing w:after="0"/>
              <w:jc w:val="center"/>
            </w:pPr>
            <w:r>
              <w:t>P000052</w:t>
            </w:r>
          </w:p>
        </w:tc>
        <w:tc>
          <w:tcPr>
            <w:tcW w:w="6264" w:type="dxa"/>
            <w:tcMar>
              <w:top w:w="110" w:type="dxa"/>
              <w:left w:w="120" w:type="dxa"/>
              <w:bottom w:w="110" w:type="dxa"/>
              <w:right w:w="120" w:type="dxa"/>
            </w:tcMar>
            <w:vAlign w:val="center"/>
          </w:tcPr>
          <w:p w14:paraId="56146F14" w14:textId="77777777" w:rsidR="004A3B3E" w:rsidRDefault="00BB3353">
            <w:pPr>
              <w:spacing w:after="0"/>
            </w:pPr>
            <w:r>
              <w:t>Single Sign-On</w:t>
            </w:r>
          </w:p>
        </w:tc>
        <w:tc>
          <w:tcPr>
            <w:tcW w:w="1440" w:type="dxa"/>
            <w:tcMar>
              <w:top w:w="110" w:type="dxa"/>
              <w:left w:w="120" w:type="dxa"/>
              <w:bottom w:w="110" w:type="dxa"/>
              <w:right w:w="120" w:type="dxa"/>
            </w:tcMar>
            <w:vAlign w:val="center"/>
          </w:tcPr>
          <w:p w14:paraId="68F62D14" w14:textId="77777777" w:rsidR="004A3B3E" w:rsidRDefault="00BB3353">
            <w:pPr>
              <w:spacing w:after="0"/>
              <w:jc w:val="center"/>
            </w:pPr>
            <w:r>
              <w:t>5,079</w:t>
            </w:r>
          </w:p>
        </w:tc>
      </w:tr>
      <w:tr w:rsidR="004A3B3E" w14:paraId="543203C9" w14:textId="77777777">
        <w:trPr>
          <w:jc w:val="center"/>
        </w:trPr>
        <w:tc>
          <w:tcPr>
            <w:tcW w:w="2088" w:type="dxa"/>
            <w:tcMar>
              <w:top w:w="110" w:type="dxa"/>
              <w:left w:w="120" w:type="dxa"/>
              <w:bottom w:w="110" w:type="dxa"/>
              <w:right w:w="120" w:type="dxa"/>
            </w:tcMar>
            <w:vAlign w:val="center"/>
          </w:tcPr>
          <w:p w14:paraId="06657DA8" w14:textId="77777777" w:rsidR="004A3B3E" w:rsidRDefault="00BB3353">
            <w:pPr>
              <w:spacing w:after="0"/>
              <w:jc w:val="center"/>
            </w:pPr>
            <w:r>
              <w:t>P000055</w:t>
            </w:r>
          </w:p>
        </w:tc>
        <w:tc>
          <w:tcPr>
            <w:tcW w:w="6264" w:type="dxa"/>
            <w:tcMar>
              <w:top w:w="110" w:type="dxa"/>
              <w:left w:w="120" w:type="dxa"/>
              <w:bottom w:w="110" w:type="dxa"/>
              <w:right w:w="120" w:type="dxa"/>
            </w:tcMar>
            <w:vAlign w:val="center"/>
          </w:tcPr>
          <w:p w14:paraId="7E9242C3" w14:textId="77777777" w:rsidR="004A3B3E" w:rsidRDefault="00BB3353">
            <w:pPr>
              <w:spacing w:after="0"/>
            </w:pPr>
            <w:r>
              <w:t>Universal Directory</w:t>
            </w:r>
          </w:p>
        </w:tc>
        <w:tc>
          <w:tcPr>
            <w:tcW w:w="1440" w:type="dxa"/>
            <w:tcMar>
              <w:top w:w="110" w:type="dxa"/>
              <w:left w:w="120" w:type="dxa"/>
              <w:bottom w:w="110" w:type="dxa"/>
              <w:right w:w="120" w:type="dxa"/>
            </w:tcMar>
            <w:vAlign w:val="center"/>
          </w:tcPr>
          <w:p w14:paraId="4C181D8A" w14:textId="77777777" w:rsidR="004A3B3E" w:rsidRDefault="00BB3353">
            <w:pPr>
              <w:spacing w:after="0"/>
              <w:jc w:val="center"/>
            </w:pPr>
            <w:r>
              <w:t>5,079</w:t>
            </w:r>
          </w:p>
        </w:tc>
      </w:tr>
      <w:tr w:rsidR="004A3B3E" w14:paraId="6714480A" w14:textId="77777777">
        <w:trPr>
          <w:jc w:val="center"/>
        </w:trPr>
        <w:tc>
          <w:tcPr>
            <w:tcW w:w="2088" w:type="dxa"/>
            <w:tcMar>
              <w:top w:w="110" w:type="dxa"/>
              <w:left w:w="120" w:type="dxa"/>
              <w:bottom w:w="110" w:type="dxa"/>
              <w:right w:w="120" w:type="dxa"/>
            </w:tcMar>
            <w:vAlign w:val="center"/>
          </w:tcPr>
          <w:p w14:paraId="1DC808E5" w14:textId="77777777" w:rsidR="004A3B3E" w:rsidRDefault="00BB3353">
            <w:pPr>
              <w:spacing w:after="0"/>
              <w:jc w:val="center"/>
            </w:pPr>
            <w:r>
              <w:t>P000131</w:t>
            </w:r>
          </w:p>
        </w:tc>
        <w:tc>
          <w:tcPr>
            <w:tcW w:w="6264" w:type="dxa"/>
            <w:tcMar>
              <w:top w:w="110" w:type="dxa"/>
              <w:left w:w="120" w:type="dxa"/>
              <w:bottom w:w="110" w:type="dxa"/>
              <w:right w:w="120" w:type="dxa"/>
            </w:tcMar>
            <w:vAlign w:val="center"/>
          </w:tcPr>
          <w:p w14:paraId="1E09E8A0" w14:textId="77777777" w:rsidR="004A3B3E" w:rsidRDefault="00BB3353">
            <w:pPr>
              <w:spacing w:after="0"/>
            </w:pPr>
            <w:r>
              <w:t>MFA</w:t>
            </w:r>
          </w:p>
        </w:tc>
        <w:tc>
          <w:tcPr>
            <w:tcW w:w="1440" w:type="dxa"/>
            <w:tcMar>
              <w:top w:w="110" w:type="dxa"/>
              <w:left w:w="120" w:type="dxa"/>
              <w:bottom w:w="110" w:type="dxa"/>
              <w:right w:w="120" w:type="dxa"/>
            </w:tcMar>
            <w:vAlign w:val="center"/>
          </w:tcPr>
          <w:p w14:paraId="7D2DF4C6" w14:textId="77777777" w:rsidR="004A3B3E" w:rsidRDefault="00BB3353">
            <w:pPr>
              <w:spacing w:after="0"/>
              <w:jc w:val="center"/>
            </w:pPr>
            <w:r>
              <w:t>60</w:t>
            </w:r>
          </w:p>
        </w:tc>
      </w:tr>
      <w:tr w:rsidR="004A3B3E" w14:paraId="70D8DCCE" w14:textId="77777777">
        <w:trPr>
          <w:jc w:val="center"/>
        </w:trPr>
        <w:tc>
          <w:tcPr>
            <w:tcW w:w="2088" w:type="dxa"/>
            <w:tcMar>
              <w:top w:w="110" w:type="dxa"/>
              <w:left w:w="120" w:type="dxa"/>
              <w:bottom w:w="110" w:type="dxa"/>
              <w:right w:w="120" w:type="dxa"/>
            </w:tcMar>
            <w:vAlign w:val="center"/>
          </w:tcPr>
          <w:p w14:paraId="101C8812" w14:textId="77777777" w:rsidR="004A3B3E" w:rsidRDefault="00BB3353">
            <w:pPr>
              <w:spacing w:after="0"/>
              <w:jc w:val="center"/>
            </w:pPr>
            <w:r>
              <w:t>P000402</w:t>
            </w:r>
          </w:p>
        </w:tc>
        <w:tc>
          <w:tcPr>
            <w:tcW w:w="6264" w:type="dxa"/>
            <w:tcMar>
              <w:top w:w="110" w:type="dxa"/>
              <w:left w:w="120" w:type="dxa"/>
              <w:bottom w:w="110" w:type="dxa"/>
              <w:right w:w="120" w:type="dxa"/>
            </w:tcMar>
            <w:vAlign w:val="center"/>
          </w:tcPr>
          <w:p w14:paraId="319CC540" w14:textId="77777777" w:rsidR="004A3B3E" w:rsidRDefault="00BB3353">
            <w:pPr>
              <w:spacing w:after="0"/>
            </w:pPr>
            <w:r>
              <w:t>Lifecycle Management</w:t>
            </w:r>
          </w:p>
        </w:tc>
        <w:tc>
          <w:tcPr>
            <w:tcW w:w="1440" w:type="dxa"/>
            <w:tcMar>
              <w:top w:w="110" w:type="dxa"/>
              <w:left w:w="120" w:type="dxa"/>
              <w:bottom w:w="110" w:type="dxa"/>
              <w:right w:w="120" w:type="dxa"/>
            </w:tcMar>
            <w:vAlign w:val="center"/>
          </w:tcPr>
          <w:p w14:paraId="6647F041" w14:textId="77777777" w:rsidR="004A3B3E" w:rsidRDefault="00BB3353">
            <w:pPr>
              <w:spacing w:after="0"/>
              <w:jc w:val="center"/>
            </w:pPr>
            <w:r>
              <w:t>290</w:t>
            </w:r>
          </w:p>
        </w:tc>
      </w:tr>
      <w:tr w:rsidR="004A3B3E" w14:paraId="5164FE74" w14:textId="77777777">
        <w:trPr>
          <w:jc w:val="center"/>
        </w:trPr>
        <w:tc>
          <w:tcPr>
            <w:tcW w:w="2088" w:type="dxa"/>
            <w:tcMar>
              <w:top w:w="110" w:type="dxa"/>
              <w:left w:w="120" w:type="dxa"/>
              <w:bottom w:w="110" w:type="dxa"/>
              <w:right w:w="120" w:type="dxa"/>
            </w:tcMar>
            <w:vAlign w:val="center"/>
          </w:tcPr>
          <w:p w14:paraId="4A9BB9F4" w14:textId="77777777" w:rsidR="004A3B3E" w:rsidRDefault="00BB3353">
            <w:pPr>
              <w:spacing w:after="0"/>
              <w:jc w:val="center"/>
            </w:pPr>
            <w:r>
              <w:t>P001046</w:t>
            </w:r>
          </w:p>
        </w:tc>
        <w:tc>
          <w:tcPr>
            <w:tcW w:w="6264" w:type="dxa"/>
            <w:tcMar>
              <w:top w:w="110" w:type="dxa"/>
              <w:left w:w="120" w:type="dxa"/>
              <w:bottom w:w="110" w:type="dxa"/>
              <w:right w:w="120" w:type="dxa"/>
            </w:tcMar>
            <w:vAlign w:val="center"/>
          </w:tcPr>
          <w:p w14:paraId="5339ADDD" w14:textId="77777777" w:rsidR="004A3B3E" w:rsidRDefault="00BB3353">
            <w:pPr>
              <w:spacing w:after="0"/>
            </w:pPr>
            <w:r>
              <w:t>Support Gold Package</w:t>
            </w:r>
          </w:p>
        </w:tc>
        <w:tc>
          <w:tcPr>
            <w:tcW w:w="1440" w:type="dxa"/>
            <w:tcMar>
              <w:top w:w="110" w:type="dxa"/>
              <w:left w:w="120" w:type="dxa"/>
              <w:bottom w:w="110" w:type="dxa"/>
              <w:right w:w="120" w:type="dxa"/>
            </w:tcMar>
            <w:vAlign w:val="center"/>
          </w:tcPr>
          <w:p w14:paraId="66CFEA86" w14:textId="77777777" w:rsidR="004A3B3E" w:rsidRDefault="00BB3353">
            <w:pPr>
              <w:spacing w:after="0"/>
              <w:jc w:val="center"/>
            </w:pPr>
            <w:r>
              <w:t>1</w:t>
            </w:r>
          </w:p>
        </w:tc>
      </w:tr>
    </w:tbl>
    <w:p w14:paraId="2A8297EF" w14:textId="77777777" w:rsidR="004A3B3E" w:rsidRDefault="00BB3353">
      <w:pPr>
        <w:pStyle w:val="Heading1"/>
      </w:pPr>
      <w:r>
        <w:t>4. Purchase Order and Invoicing Requirements</w:t>
      </w:r>
    </w:p>
    <w:p w14:paraId="6F0B85F6" w14:textId="77777777" w:rsidR="004A3B3E" w:rsidRDefault="00BB3353">
      <w:r>
        <w:t>A mandatory requirement of this RFP is the vendor's ability to accept four (4) separate purchase orders for the single Okta renewal. CNB will use the separate POs to allocate renewal costs across business units. The selected vendor must be able to accommodate this structure without changing the renewal term, subscription structure, support entitlement, or continuity of the Okta environment.</w:t>
      </w:r>
    </w:p>
    <w:p w14:paraId="281F1BEA" w14:textId="77777777" w:rsidR="004A3B3E" w:rsidRDefault="00BB3353">
      <w:pPr>
        <w:ind w:left="259" w:hanging="173"/>
      </w:pPr>
      <w:r>
        <w:rPr>
          <w:b/>
        </w:rPr>
        <w:t xml:space="preserve">• </w:t>
      </w:r>
      <w:r>
        <w:t>CNB will provide the final allocation of products and/or costs across the four POs at the time of award or PO issuance.</w:t>
      </w:r>
    </w:p>
    <w:p w14:paraId="4C7EA910" w14:textId="77777777" w:rsidR="004A3B3E" w:rsidRDefault="00BB3353">
      <w:pPr>
        <w:ind w:left="259" w:hanging="173"/>
      </w:pPr>
      <w:r>
        <w:rPr>
          <w:b/>
        </w:rPr>
        <w:t xml:space="preserve">• </w:t>
      </w:r>
      <w:r>
        <w:t>The vendor must invoice against the appropriate PO and may not consolidate charges onto a different PO without CNB approval.</w:t>
      </w:r>
    </w:p>
    <w:p w14:paraId="3228A879" w14:textId="77777777" w:rsidR="004A3B3E" w:rsidRDefault="00BB3353">
      <w:pPr>
        <w:ind w:left="259" w:hanging="173"/>
      </w:pPr>
      <w:r>
        <w:rPr>
          <w:b/>
        </w:rPr>
        <w:t xml:space="preserve">• </w:t>
      </w:r>
      <w:r>
        <w:t>The sum of the four POs will represent the complete authorized purchase for the renewal.</w:t>
      </w:r>
    </w:p>
    <w:p w14:paraId="5CD405BE" w14:textId="77777777" w:rsidR="004A3B3E" w:rsidRDefault="00BB3353">
      <w:pPr>
        <w:ind w:left="259" w:hanging="173"/>
      </w:pPr>
      <w:r>
        <w:rPr>
          <w:b/>
        </w:rPr>
        <w:t xml:space="preserve">• </w:t>
      </w:r>
      <w:r>
        <w:t>The vendor should clearly explain any administrative requirements needed to support the four-PO structure.</w:t>
      </w:r>
    </w:p>
    <w:p w14:paraId="4CED376B" w14:textId="77777777" w:rsidR="004A3B3E" w:rsidRDefault="00BB3353">
      <w:pPr>
        <w:ind w:left="259" w:hanging="173"/>
      </w:pPr>
      <w:r>
        <w:rPr>
          <w:b/>
        </w:rPr>
        <w:t xml:space="preserve">• </w:t>
      </w:r>
      <w:r>
        <w:t>No additional service fees, administrative fees, or transaction fees should be added solely because CNB uses four POs.</w:t>
      </w:r>
    </w:p>
    <w:p w14:paraId="4373E534" w14:textId="77777777" w:rsidR="004A3B3E" w:rsidRDefault="00BB3353">
      <w:r>
        <w:br w:type="page"/>
      </w:r>
    </w:p>
    <w:p w14:paraId="502CD3DB" w14:textId="77777777" w:rsidR="004A3B3E" w:rsidRDefault="00BB3353">
      <w:pPr>
        <w:pStyle w:val="Heading1"/>
      </w:pPr>
      <w:r>
        <w:lastRenderedPageBreak/>
        <w:t>5. Vendor Qualifications and Requirements</w:t>
      </w:r>
    </w:p>
    <w:p w14:paraId="62C85BD6" w14:textId="77777777" w:rsidR="004A3B3E" w:rsidRDefault="00BB3353">
      <w:pPr>
        <w:ind w:left="259" w:hanging="173"/>
      </w:pPr>
      <w:r>
        <w:rPr>
          <w:b/>
        </w:rPr>
        <w:t xml:space="preserve">• </w:t>
      </w:r>
      <w:r>
        <w:t>Be authorized to resell the applicable Okta products and support package for the requested renewal term.</w:t>
      </w:r>
    </w:p>
    <w:p w14:paraId="3B78146F" w14:textId="77777777" w:rsidR="004A3B3E" w:rsidRDefault="00BB3353">
      <w:pPr>
        <w:ind w:left="259" w:hanging="173"/>
      </w:pPr>
      <w:r>
        <w:rPr>
          <w:b/>
        </w:rPr>
        <w:t xml:space="preserve">• </w:t>
      </w:r>
      <w:r>
        <w:t>Have the ability to transact and invoice against four separate purchase orders for one coordinated renewal.</w:t>
      </w:r>
    </w:p>
    <w:p w14:paraId="08B4AB30" w14:textId="77777777" w:rsidR="004A3B3E" w:rsidRDefault="00BB3353">
      <w:pPr>
        <w:ind w:left="259" w:hanging="173"/>
      </w:pPr>
      <w:r>
        <w:rPr>
          <w:b/>
        </w:rPr>
        <w:t xml:space="preserve">• </w:t>
      </w:r>
      <w:r>
        <w:t>Provide a single commercial point of contact for order processing, PO coordination, invoicing questions, and renewal status.</w:t>
      </w:r>
    </w:p>
    <w:p w14:paraId="16180125" w14:textId="77777777" w:rsidR="004A3B3E" w:rsidRDefault="00BB3353">
      <w:pPr>
        <w:ind w:left="259" w:hanging="173"/>
      </w:pPr>
      <w:r>
        <w:rPr>
          <w:b/>
        </w:rPr>
        <w:t xml:space="preserve">• </w:t>
      </w:r>
      <w:r>
        <w:t>Demonstrate the ability to submit the renewal to Okta in sufficient time to avoid any lapse in subscription or support coverage.</w:t>
      </w:r>
    </w:p>
    <w:p w14:paraId="31F09E77" w14:textId="77777777" w:rsidR="004A3B3E" w:rsidRDefault="00BB3353">
      <w:pPr>
        <w:ind w:left="259" w:hanging="173"/>
      </w:pPr>
      <w:r>
        <w:rPr>
          <w:b/>
        </w:rPr>
        <w:t xml:space="preserve">• </w:t>
      </w:r>
      <w:r>
        <w:t>Notify CNB promptly of any SKU changes, product renaming, packaging changes, replacement part numbers, or ordering changes that affect the requested renewal.</w:t>
      </w:r>
    </w:p>
    <w:p w14:paraId="76FC13A5" w14:textId="77777777" w:rsidR="004A3B3E" w:rsidRDefault="00BB3353">
      <w:pPr>
        <w:ind w:left="259" w:hanging="173"/>
      </w:pPr>
      <w:r>
        <w:rPr>
          <w:b/>
        </w:rPr>
        <w:t xml:space="preserve">• </w:t>
      </w:r>
      <w:r>
        <w:t>Confirm that no additional services are required as a condition of purchasing the renewal.</w:t>
      </w:r>
    </w:p>
    <w:p w14:paraId="3F8A87AB" w14:textId="77777777" w:rsidR="004A3B3E" w:rsidRDefault="00BB3353">
      <w:pPr>
        <w:pStyle w:val="Heading1"/>
      </w:pPr>
      <w:r>
        <w:t>6. Proposal Response Requirements</w:t>
      </w:r>
    </w:p>
    <w:p w14:paraId="40838629" w14:textId="77777777" w:rsidR="004A3B3E" w:rsidRDefault="00BB3353">
      <w:r>
        <w:t>Vendor responses should be concise and focused on the commercial renewal. At a minimum, proposals should include the following:</w:t>
      </w:r>
    </w:p>
    <w:p w14:paraId="10BEA0F9" w14:textId="77777777" w:rsidR="004A3B3E" w:rsidRDefault="00BB3353">
      <w:pPr>
        <w:ind w:left="259" w:hanging="173"/>
      </w:pPr>
      <w:r>
        <w:rPr>
          <w:b/>
        </w:rPr>
        <w:t xml:space="preserve">• </w:t>
      </w:r>
      <w:r>
        <w:t>Vendor legal name and primary contact information.</w:t>
      </w:r>
    </w:p>
    <w:p w14:paraId="7C322E45" w14:textId="77777777" w:rsidR="004A3B3E" w:rsidRDefault="00BB3353">
      <w:pPr>
        <w:ind w:left="259" w:hanging="173"/>
      </w:pPr>
      <w:r>
        <w:rPr>
          <w:b/>
        </w:rPr>
        <w:t xml:space="preserve">• </w:t>
      </w:r>
      <w:r>
        <w:t>Confirmation of authorized Okta reseller status.</w:t>
      </w:r>
    </w:p>
    <w:p w14:paraId="2C2607A7" w14:textId="77777777" w:rsidR="004A3B3E" w:rsidRDefault="00BB3353">
      <w:pPr>
        <w:ind w:left="259" w:hanging="173"/>
      </w:pPr>
      <w:r>
        <w:rPr>
          <w:b/>
        </w:rPr>
        <w:t xml:space="preserve">• </w:t>
      </w:r>
      <w:r>
        <w:t>Confirmation that the vendor accepts the requested renewal term.</w:t>
      </w:r>
    </w:p>
    <w:p w14:paraId="4A004B70" w14:textId="77777777" w:rsidR="004A3B3E" w:rsidRDefault="00BB3353">
      <w:pPr>
        <w:ind w:left="259" w:hanging="173"/>
      </w:pPr>
      <w:r>
        <w:rPr>
          <w:b/>
        </w:rPr>
        <w:t xml:space="preserve">• </w:t>
      </w:r>
      <w:r>
        <w:t>Confirmation that the vendor will accept four separate POs for the single renewal and invoice each PO appropriately.</w:t>
      </w:r>
    </w:p>
    <w:p w14:paraId="085AE341" w14:textId="77777777" w:rsidR="004A3B3E" w:rsidRDefault="00BB3353">
      <w:pPr>
        <w:ind w:left="259" w:hanging="173"/>
      </w:pPr>
      <w:r>
        <w:rPr>
          <w:b/>
        </w:rPr>
        <w:t xml:space="preserve">• </w:t>
      </w:r>
      <w:r>
        <w:t>Itemized pricing by Okta part number, including unit price, extended price, and total proposal price.</w:t>
      </w:r>
    </w:p>
    <w:p w14:paraId="21CCE6BE" w14:textId="77777777" w:rsidR="004A3B3E" w:rsidRDefault="00BB3353">
      <w:pPr>
        <w:ind w:left="259" w:hanging="173"/>
      </w:pPr>
      <w:r>
        <w:rPr>
          <w:b/>
        </w:rPr>
        <w:t xml:space="preserve">• </w:t>
      </w:r>
      <w:r>
        <w:t>Identification of any applicable taxes, fees, credits, or discounts as separate line items.</w:t>
      </w:r>
    </w:p>
    <w:p w14:paraId="4CBCCE5B" w14:textId="77777777" w:rsidR="004A3B3E" w:rsidRDefault="00BB3353">
      <w:pPr>
        <w:ind w:left="259" w:hanging="173"/>
      </w:pPr>
      <w:r>
        <w:rPr>
          <w:b/>
        </w:rPr>
        <w:t xml:space="preserve">• </w:t>
      </w:r>
      <w:r>
        <w:t>Quote validity period and any ordering deadline required to complete the renewal before November 1, 2026.</w:t>
      </w:r>
    </w:p>
    <w:p w14:paraId="02454FE8" w14:textId="77777777" w:rsidR="004A3B3E" w:rsidRDefault="00BB3353">
      <w:pPr>
        <w:ind w:left="259" w:hanging="173"/>
      </w:pPr>
      <w:r>
        <w:rPr>
          <w:b/>
        </w:rPr>
        <w:t xml:space="preserve">• </w:t>
      </w:r>
      <w:r>
        <w:t>Any assumptions, exceptions, or dependencies associated with the proposal.</w:t>
      </w:r>
    </w:p>
    <w:p w14:paraId="38171866" w14:textId="77777777" w:rsidR="004A3B3E" w:rsidRDefault="00BB3353">
      <w:pPr>
        <w:ind w:left="259" w:hanging="173"/>
      </w:pPr>
      <w:r>
        <w:rPr>
          <w:b/>
        </w:rPr>
        <w:t xml:space="preserve">• </w:t>
      </w:r>
      <w:r>
        <w:t>Confirmation that the proposal does not include implementation, consulting, managed services, migration, or other professional services unless explicitly identified as an optional item and excluded from the evaluated renewal total.</w:t>
      </w:r>
    </w:p>
    <w:p w14:paraId="690FE5D5" w14:textId="77777777" w:rsidR="004A3B3E" w:rsidRDefault="00BB3353">
      <w:pPr>
        <w:pStyle w:val="Heading1"/>
      </w:pPr>
      <w:r>
        <w:t>7. Pricing Response Schedule</w:t>
      </w:r>
    </w:p>
    <w:p w14:paraId="21F118FD" w14:textId="77777777" w:rsidR="004A3B3E" w:rsidRDefault="00BB3353">
      <w:r>
        <w:t>Vendors may use their standard quote format, but the proposal must provide enough detail to reconcile pricing to the requested Okta part numbers and quantities. The following schedule may be used as the pricing response format.</w:t>
      </w:r>
    </w:p>
    <w:tbl>
      <w:tblPr>
        <w:tblW w:w="0" w:type="auto"/>
        <w:jc w:val="center"/>
        <w:tblLayout w:type="fixed"/>
        <w:tblLook w:val="04A0" w:firstRow="1" w:lastRow="0" w:firstColumn="1" w:lastColumn="0" w:noHBand="0" w:noVBand="1"/>
      </w:tblPr>
      <w:tblGrid>
        <w:gridCol w:w="1632"/>
        <w:gridCol w:w="3672"/>
        <w:gridCol w:w="1632"/>
        <w:gridCol w:w="1632"/>
        <w:gridCol w:w="1656"/>
        <w:gridCol w:w="1656"/>
      </w:tblGrid>
      <w:tr w:rsidR="004A3B3E" w14:paraId="1F1ED410" w14:textId="77777777">
        <w:trPr>
          <w:tblHeader/>
          <w:jc w:val="center"/>
        </w:trPr>
        <w:tc>
          <w:tcPr>
            <w:tcW w:w="1632" w:type="dxa"/>
            <w:shd w:val="clear" w:color="auto" w:fill="17365D"/>
            <w:tcMar>
              <w:top w:w="105" w:type="dxa"/>
              <w:left w:w="95" w:type="dxa"/>
              <w:bottom w:w="105" w:type="dxa"/>
              <w:right w:w="95" w:type="dxa"/>
            </w:tcMar>
            <w:vAlign w:val="center"/>
          </w:tcPr>
          <w:p w14:paraId="39585802" w14:textId="77777777" w:rsidR="004A3B3E" w:rsidRDefault="00BB3353">
            <w:r>
              <w:rPr>
                <w:b/>
                <w:color w:val="FFFFFF"/>
                <w:sz w:val="18"/>
              </w:rPr>
              <w:t>Part #</w:t>
            </w:r>
          </w:p>
        </w:tc>
        <w:tc>
          <w:tcPr>
            <w:tcW w:w="1632" w:type="dxa"/>
            <w:shd w:val="clear" w:color="auto" w:fill="17365D"/>
            <w:tcMar>
              <w:top w:w="105" w:type="dxa"/>
              <w:left w:w="95" w:type="dxa"/>
              <w:bottom w:w="105" w:type="dxa"/>
              <w:right w:w="95" w:type="dxa"/>
            </w:tcMar>
            <w:vAlign w:val="center"/>
          </w:tcPr>
          <w:p w14:paraId="0D35241D" w14:textId="77777777" w:rsidR="004A3B3E" w:rsidRDefault="00BB3353">
            <w:r>
              <w:rPr>
                <w:b/>
                <w:color w:val="FFFFFF"/>
                <w:sz w:val="18"/>
              </w:rPr>
              <w:t>Description</w:t>
            </w:r>
          </w:p>
        </w:tc>
        <w:tc>
          <w:tcPr>
            <w:tcW w:w="1632" w:type="dxa"/>
            <w:shd w:val="clear" w:color="auto" w:fill="17365D"/>
            <w:tcMar>
              <w:top w:w="105" w:type="dxa"/>
              <w:left w:w="95" w:type="dxa"/>
              <w:bottom w:w="105" w:type="dxa"/>
              <w:right w:w="95" w:type="dxa"/>
            </w:tcMar>
            <w:vAlign w:val="center"/>
          </w:tcPr>
          <w:p w14:paraId="4AB728C7" w14:textId="77777777" w:rsidR="004A3B3E" w:rsidRDefault="00BB3353">
            <w:r>
              <w:rPr>
                <w:b/>
                <w:color w:val="FFFFFF"/>
                <w:sz w:val="18"/>
              </w:rPr>
              <w:t>Qty</w:t>
            </w:r>
          </w:p>
        </w:tc>
        <w:tc>
          <w:tcPr>
            <w:tcW w:w="1632" w:type="dxa"/>
            <w:shd w:val="clear" w:color="auto" w:fill="17365D"/>
            <w:tcMar>
              <w:top w:w="105" w:type="dxa"/>
              <w:left w:w="95" w:type="dxa"/>
              <w:bottom w:w="105" w:type="dxa"/>
              <w:right w:w="95" w:type="dxa"/>
            </w:tcMar>
            <w:vAlign w:val="center"/>
          </w:tcPr>
          <w:p w14:paraId="6FA435A1" w14:textId="77777777" w:rsidR="004A3B3E" w:rsidRDefault="00BB3353">
            <w:r>
              <w:rPr>
                <w:b/>
                <w:color w:val="FFFFFF"/>
                <w:sz w:val="18"/>
              </w:rPr>
              <w:t>Unit Price</w:t>
            </w:r>
          </w:p>
        </w:tc>
        <w:tc>
          <w:tcPr>
            <w:tcW w:w="1632" w:type="dxa"/>
            <w:shd w:val="clear" w:color="auto" w:fill="17365D"/>
            <w:tcMar>
              <w:top w:w="105" w:type="dxa"/>
              <w:left w:w="95" w:type="dxa"/>
              <w:bottom w:w="105" w:type="dxa"/>
              <w:right w:w="95" w:type="dxa"/>
            </w:tcMar>
            <w:vAlign w:val="center"/>
          </w:tcPr>
          <w:p w14:paraId="09AA4B71" w14:textId="77777777" w:rsidR="004A3B3E" w:rsidRDefault="00BB3353">
            <w:r>
              <w:rPr>
                <w:b/>
                <w:color w:val="FFFFFF"/>
                <w:sz w:val="18"/>
              </w:rPr>
              <w:t>Extended Price</w:t>
            </w:r>
          </w:p>
        </w:tc>
        <w:tc>
          <w:tcPr>
            <w:tcW w:w="1632" w:type="dxa"/>
            <w:shd w:val="clear" w:color="auto" w:fill="17365D"/>
            <w:tcMar>
              <w:top w:w="105" w:type="dxa"/>
              <w:left w:w="95" w:type="dxa"/>
              <w:bottom w:w="105" w:type="dxa"/>
              <w:right w:w="95" w:type="dxa"/>
            </w:tcMar>
            <w:vAlign w:val="center"/>
          </w:tcPr>
          <w:p w14:paraId="651CDB88" w14:textId="77777777" w:rsidR="004A3B3E" w:rsidRDefault="00BB3353">
            <w:r>
              <w:rPr>
                <w:b/>
                <w:color w:val="FFFFFF"/>
                <w:sz w:val="18"/>
              </w:rPr>
              <w:t>Notes</w:t>
            </w:r>
          </w:p>
        </w:tc>
      </w:tr>
      <w:tr w:rsidR="004A3B3E" w14:paraId="0765B281" w14:textId="77777777">
        <w:trPr>
          <w:jc w:val="center"/>
        </w:trPr>
        <w:tc>
          <w:tcPr>
            <w:tcW w:w="1512" w:type="dxa"/>
            <w:tcMar>
              <w:top w:w="105" w:type="dxa"/>
              <w:left w:w="95" w:type="dxa"/>
              <w:bottom w:w="105" w:type="dxa"/>
              <w:right w:w="95" w:type="dxa"/>
            </w:tcMar>
            <w:vAlign w:val="center"/>
          </w:tcPr>
          <w:p w14:paraId="7CBA339D" w14:textId="77777777" w:rsidR="004A3B3E" w:rsidRDefault="00BB3353">
            <w:pPr>
              <w:spacing w:after="0"/>
              <w:jc w:val="center"/>
            </w:pPr>
            <w:r>
              <w:rPr>
                <w:sz w:val="18"/>
              </w:rPr>
              <w:t>P000052</w:t>
            </w:r>
          </w:p>
        </w:tc>
        <w:tc>
          <w:tcPr>
            <w:tcW w:w="3672" w:type="dxa"/>
            <w:tcMar>
              <w:top w:w="105" w:type="dxa"/>
              <w:left w:w="95" w:type="dxa"/>
              <w:bottom w:w="105" w:type="dxa"/>
              <w:right w:w="95" w:type="dxa"/>
            </w:tcMar>
            <w:vAlign w:val="center"/>
          </w:tcPr>
          <w:p w14:paraId="0E5B0B05" w14:textId="77777777" w:rsidR="004A3B3E" w:rsidRDefault="00BB3353">
            <w:pPr>
              <w:spacing w:after="0"/>
            </w:pPr>
            <w:r>
              <w:rPr>
                <w:sz w:val="18"/>
              </w:rPr>
              <w:t>Single Sign-On</w:t>
            </w:r>
          </w:p>
        </w:tc>
        <w:tc>
          <w:tcPr>
            <w:tcW w:w="1080" w:type="dxa"/>
            <w:tcMar>
              <w:top w:w="105" w:type="dxa"/>
              <w:left w:w="95" w:type="dxa"/>
              <w:bottom w:w="105" w:type="dxa"/>
              <w:right w:w="95" w:type="dxa"/>
            </w:tcMar>
            <w:vAlign w:val="center"/>
          </w:tcPr>
          <w:p w14:paraId="55C27164" w14:textId="77777777" w:rsidR="004A3B3E" w:rsidRDefault="00BB3353">
            <w:pPr>
              <w:spacing w:after="0"/>
              <w:jc w:val="center"/>
            </w:pPr>
            <w:r>
              <w:rPr>
                <w:sz w:val="18"/>
              </w:rPr>
              <w:t>5,079</w:t>
            </w:r>
          </w:p>
        </w:tc>
        <w:tc>
          <w:tcPr>
            <w:tcW w:w="1512" w:type="dxa"/>
            <w:tcMar>
              <w:top w:w="105" w:type="dxa"/>
              <w:left w:w="95" w:type="dxa"/>
              <w:bottom w:w="105" w:type="dxa"/>
              <w:right w:w="95" w:type="dxa"/>
            </w:tcMar>
            <w:vAlign w:val="center"/>
          </w:tcPr>
          <w:p w14:paraId="1F84FA79" w14:textId="77777777" w:rsidR="004A3B3E" w:rsidRDefault="004A3B3E">
            <w:pPr>
              <w:spacing w:after="0"/>
              <w:jc w:val="center"/>
            </w:pPr>
          </w:p>
        </w:tc>
        <w:tc>
          <w:tcPr>
            <w:tcW w:w="1656" w:type="dxa"/>
            <w:tcMar>
              <w:top w:w="105" w:type="dxa"/>
              <w:left w:w="95" w:type="dxa"/>
              <w:bottom w:w="105" w:type="dxa"/>
              <w:right w:w="95" w:type="dxa"/>
            </w:tcMar>
            <w:vAlign w:val="center"/>
          </w:tcPr>
          <w:p w14:paraId="4B89B212" w14:textId="77777777" w:rsidR="004A3B3E" w:rsidRDefault="004A3B3E">
            <w:pPr>
              <w:spacing w:after="0"/>
              <w:jc w:val="center"/>
            </w:pPr>
          </w:p>
        </w:tc>
        <w:tc>
          <w:tcPr>
            <w:tcW w:w="1656" w:type="dxa"/>
            <w:tcMar>
              <w:top w:w="105" w:type="dxa"/>
              <w:left w:w="95" w:type="dxa"/>
              <w:bottom w:w="105" w:type="dxa"/>
              <w:right w:w="95" w:type="dxa"/>
            </w:tcMar>
            <w:vAlign w:val="center"/>
          </w:tcPr>
          <w:p w14:paraId="7C814CA1" w14:textId="77777777" w:rsidR="004A3B3E" w:rsidRDefault="004A3B3E">
            <w:pPr>
              <w:spacing w:after="0"/>
            </w:pPr>
          </w:p>
        </w:tc>
      </w:tr>
      <w:tr w:rsidR="004A3B3E" w14:paraId="26C4298A" w14:textId="77777777">
        <w:trPr>
          <w:jc w:val="center"/>
        </w:trPr>
        <w:tc>
          <w:tcPr>
            <w:tcW w:w="1512" w:type="dxa"/>
            <w:tcMar>
              <w:top w:w="105" w:type="dxa"/>
              <w:left w:w="95" w:type="dxa"/>
              <w:bottom w:w="105" w:type="dxa"/>
              <w:right w:w="95" w:type="dxa"/>
            </w:tcMar>
            <w:vAlign w:val="center"/>
          </w:tcPr>
          <w:p w14:paraId="637DB5A2" w14:textId="77777777" w:rsidR="004A3B3E" w:rsidRDefault="00BB3353">
            <w:pPr>
              <w:spacing w:after="0"/>
              <w:jc w:val="center"/>
            </w:pPr>
            <w:r>
              <w:rPr>
                <w:sz w:val="18"/>
              </w:rPr>
              <w:t>P000055</w:t>
            </w:r>
          </w:p>
        </w:tc>
        <w:tc>
          <w:tcPr>
            <w:tcW w:w="3672" w:type="dxa"/>
            <w:tcMar>
              <w:top w:w="105" w:type="dxa"/>
              <w:left w:w="95" w:type="dxa"/>
              <w:bottom w:w="105" w:type="dxa"/>
              <w:right w:w="95" w:type="dxa"/>
            </w:tcMar>
            <w:vAlign w:val="center"/>
          </w:tcPr>
          <w:p w14:paraId="68ADFF96" w14:textId="77777777" w:rsidR="004A3B3E" w:rsidRDefault="00BB3353">
            <w:pPr>
              <w:spacing w:after="0"/>
            </w:pPr>
            <w:r>
              <w:rPr>
                <w:sz w:val="18"/>
              </w:rPr>
              <w:t>Universal Directory</w:t>
            </w:r>
          </w:p>
        </w:tc>
        <w:tc>
          <w:tcPr>
            <w:tcW w:w="1080" w:type="dxa"/>
            <w:tcMar>
              <w:top w:w="105" w:type="dxa"/>
              <w:left w:w="95" w:type="dxa"/>
              <w:bottom w:w="105" w:type="dxa"/>
              <w:right w:w="95" w:type="dxa"/>
            </w:tcMar>
            <w:vAlign w:val="center"/>
          </w:tcPr>
          <w:p w14:paraId="7633015E" w14:textId="77777777" w:rsidR="004A3B3E" w:rsidRDefault="00BB3353">
            <w:pPr>
              <w:spacing w:after="0"/>
              <w:jc w:val="center"/>
            </w:pPr>
            <w:r>
              <w:rPr>
                <w:sz w:val="18"/>
              </w:rPr>
              <w:t>5,079</w:t>
            </w:r>
          </w:p>
        </w:tc>
        <w:tc>
          <w:tcPr>
            <w:tcW w:w="1512" w:type="dxa"/>
            <w:tcMar>
              <w:top w:w="105" w:type="dxa"/>
              <w:left w:w="95" w:type="dxa"/>
              <w:bottom w:w="105" w:type="dxa"/>
              <w:right w:w="95" w:type="dxa"/>
            </w:tcMar>
            <w:vAlign w:val="center"/>
          </w:tcPr>
          <w:p w14:paraId="1DC87839" w14:textId="77777777" w:rsidR="004A3B3E" w:rsidRDefault="004A3B3E">
            <w:pPr>
              <w:spacing w:after="0"/>
              <w:jc w:val="center"/>
            </w:pPr>
          </w:p>
        </w:tc>
        <w:tc>
          <w:tcPr>
            <w:tcW w:w="1656" w:type="dxa"/>
            <w:tcMar>
              <w:top w:w="105" w:type="dxa"/>
              <w:left w:w="95" w:type="dxa"/>
              <w:bottom w:w="105" w:type="dxa"/>
              <w:right w:w="95" w:type="dxa"/>
            </w:tcMar>
            <w:vAlign w:val="center"/>
          </w:tcPr>
          <w:p w14:paraId="2EB8ECF6" w14:textId="77777777" w:rsidR="004A3B3E" w:rsidRDefault="004A3B3E">
            <w:pPr>
              <w:spacing w:after="0"/>
              <w:jc w:val="center"/>
            </w:pPr>
          </w:p>
        </w:tc>
        <w:tc>
          <w:tcPr>
            <w:tcW w:w="1656" w:type="dxa"/>
            <w:tcMar>
              <w:top w:w="105" w:type="dxa"/>
              <w:left w:w="95" w:type="dxa"/>
              <w:bottom w:w="105" w:type="dxa"/>
              <w:right w:w="95" w:type="dxa"/>
            </w:tcMar>
            <w:vAlign w:val="center"/>
          </w:tcPr>
          <w:p w14:paraId="0767736F" w14:textId="77777777" w:rsidR="004A3B3E" w:rsidRDefault="004A3B3E">
            <w:pPr>
              <w:spacing w:after="0"/>
            </w:pPr>
          </w:p>
        </w:tc>
      </w:tr>
      <w:tr w:rsidR="004A3B3E" w14:paraId="20D2A23A" w14:textId="77777777">
        <w:trPr>
          <w:jc w:val="center"/>
        </w:trPr>
        <w:tc>
          <w:tcPr>
            <w:tcW w:w="1512" w:type="dxa"/>
            <w:tcMar>
              <w:top w:w="105" w:type="dxa"/>
              <w:left w:w="95" w:type="dxa"/>
              <w:bottom w:w="105" w:type="dxa"/>
              <w:right w:w="95" w:type="dxa"/>
            </w:tcMar>
            <w:vAlign w:val="center"/>
          </w:tcPr>
          <w:p w14:paraId="4E7A6029" w14:textId="77777777" w:rsidR="004A3B3E" w:rsidRDefault="00BB3353">
            <w:pPr>
              <w:spacing w:after="0"/>
              <w:jc w:val="center"/>
            </w:pPr>
            <w:r>
              <w:rPr>
                <w:sz w:val="18"/>
              </w:rPr>
              <w:lastRenderedPageBreak/>
              <w:t>P000131</w:t>
            </w:r>
          </w:p>
        </w:tc>
        <w:tc>
          <w:tcPr>
            <w:tcW w:w="3672" w:type="dxa"/>
            <w:tcMar>
              <w:top w:w="105" w:type="dxa"/>
              <w:left w:w="95" w:type="dxa"/>
              <w:bottom w:w="105" w:type="dxa"/>
              <w:right w:w="95" w:type="dxa"/>
            </w:tcMar>
            <w:vAlign w:val="center"/>
          </w:tcPr>
          <w:p w14:paraId="47C7D43E" w14:textId="77777777" w:rsidR="004A3B3E" w:rsidRDefault="00BB3353">
            <w:pPr>
              <w:spacing w:after="0"/>
            </w:pPr>
            <w:r>
              <w:rPr>
                <w:sz w:val="18"/>
              </w:rPr>
              <w:t>MFA</w:t>
            </w:r>
          </w:p>
        </w:tc>
        <w:tc>
          <w:tcPr>
            <w:tcW w:w="1080" w:type="dxa"/>
            <w:tcMar>
              <w:top w:w="105" w:type="dxa"/>
              <w:left w:w="95" w:type="dxa"/>
              <w:bottom w:w="105" w:type="dxa"/>
              <w:right w:w="95" w:type="dxa"/>
            </w:tcMar>
            <w:vAlign w:val="center"/>
          </w:tcPr>
          <w:p w14:paraId="58263613" w14:textId="77777777" w:rsidR="004A3B3E" w:rsidRDefault="00BB3353">
            <w:pPr>
              <w:spacing w:after="0"/>
              <w:jc w:val="center"/>
            </w:pPr>
            <w:r>
              <w:rPr>
                <w:sz w:val="18"/>
              </w:rPr>
              <w:t>60</w:t>
            </w:r>
          </w:p>
        </w:tc>
        <w:tc>
          <w:tcPr>
            <w:tcW w:w="1512" w:type="dxa"/>
            <w:tcMar>
              <w:top w:w="105" w:type="dxa"/>
              <w:left w:w="95" w:type="dxa"/>
              <w:bottom w:w="105" w:type="dxa"/>
              <w:right w:w="95" w:type="dxa"/>
            </w:tcMar>
            <w:vAlign w:val="center"/>
          </w:tcPr>
          <w:p w14:paraId="4CF551CA" w14:textId="77777777" w:rsidR="004A3B3E" w:rsidRDefault="004A3B3E">
            <w:pPr>
              <w:spacing w:after="0"/>
              <w:jc w:val="center"/>
            </w:pPr>
          </w:p>
        </w:tc>
        <w:tc>
          <w:tcPr>
            <w:tcW w:w="1656" w:type="dxa"/>
            <w:tcMar>
              <w:top w:w="105" w:type="dxa"/>
              <w:left w:w="95" w:type="dxa"/>
              <w:bottom w:w="105" w:type="dxa"/>
              <w:right w:w="95" w:type="dxa"/>
            </w:tcMar>
            <w:vAlign w:val="center"/>
          </w:tcPr>
          <w:p w14:paraId="7A4F98E2" w14:textId="77777777" w:rsidR="004A3B3E" w:rsidRDefault="004A3B3E">
            <w:pPr>
              <w:spacing w:after="0"/>
              <w:jc w:val="center"/>
            </w:pPr>
          </w:p>
        </w:tc>
        <w:tc>
          <w:tcPr>
            <w:tcW w:w="1656" w:type="dxa"/>
            <w:tcMar>
              <w:top w:w="105" w:type="dxa"/>
              <w:left w:w="95" w:type="dxa"/>
              <w:bottom w:w="105" w:type="dxa"/>
              <w:right w:w="95" w:type="dxa"/>
            </w:tcMar>
            <w:vAlign w:val="center"/>
          </w:tcPr>
          <w:p w14:paraId="5AA90286" w14:textId="77777777" w:rsidR="004A3B3E" w:rsidRDefault="004A3B3E">
            <w:pPr>
              <w:spacing w:after="0"/>
            </w:pPr>
          </w:p>
        </w:tc>
      </w:tr>
      <w:tr w:rsidR="004A3B3E" w14:paraId="7B944DC6" w14:textId="77777777">
        <w:trPr>
          <w:jc w:val="center"/>
        </w:trPr>
        <w:tc>
          <w:tcPr>
            <w:tcW w:w="1512" w:type="dxa"/>
            <w:tcMar>
              <w:top w:w="105" w:type="dxa"/>
              <w:left w:w="95" w:type="dxa"/>
              <w:bottom w:w="105" w:type="dxa"/>
              <w:right w:w="95" w:type="dxa"/>
            </w:tcMar>
            <w:vAlign w:val="center"/>
          </w:tcPr>
          <w:p w14:paraId="4BA652DA" w14:textId="77777777" w:rsidR="004A3B3E" w:rsidRDefault="00BB3353">
            <w:pPr>
              <w:spacing w:after="0"/>
              <w:jc w:val="center"/>
            </w:pPr>
            <w:r>
              <w:rPr>
                <w:sz w:val="18"/>
              </w:rPr>
              <w:t>P000402</w:t>
            </w:r>
          </w:p>
        </w:tc>
        <w:tc>
          <w:tcPr>
            <w:tcW w:w="3672" w:type="dxa"/>
            <w:tcMar>
              <w:top w:w="105" w:type="dxa"/>
              <w:left w:w="95" w:type="dxa"/>
              <w:bottom w:w="105" w:type="dxa"/>
              <w:right w:w="95" w:type="dxa"/>
            </w:tcMar>
            <w:vAlign w:val="center"/>
          </w:tcPr>
          <w:p w14:paraId="46C54F7C" w14:textId="77777777" w:rsidR="004A3B3E" w:rsidRDefault="00BB3353">
            <w:pPr>
              <w:spacing w:after="0"/>
            </w:pPr>
            <w:r>
              <w:rPr>
                <w:sz w:val="18"/>
              </w:rPr>
              <w:t>Lifecycle Management</w:t>
            </w:r>
          </w:p>
        </w:tc>
        <w:tc>
          <w:tcPr>
            <w:tcW w:w="1080" w:type="dxa"/>
            <w:tcMar>
              <w:top w:w="105" w:type="dxa"/>
              <w:left w:w="95" w:type="dxa"/>
              <w:bottom w:w="105" w:type="dxa"/>
              <w:right w:w="95" w:type="dxa"/>
            </w:tcMar>
            <w:vAlign w:val="center"/>
          </w:tcPr>
          <w:p w14:paraId="1A871D2B" w14:textId="77777777" w:rsidR="004A3B3E" w:rsidRDefault="00BB3353">
            <w:pPr>
              <w:spacing w:after="0"/>
              <w:jc w:val="center"/>
            </w:pPr>
            <w:r>
              <w:rPr>
                <w:sz w:val="18"/>
              </w:rPr>
              <w:t>290</w:t>
            </w:r>
          </w:p>
        </w:tc>
        <w:tc>
          <w:tcPr>
            <w:tcW w:w="1512" w:type="dxa"/>
            <w:tcMar>
              <w:top w:w="105" w:type="dxa"/>
              <w:left w:w="95" w:type="dxa"/>
              <w:bottom w:w="105" w:type="dxa"/>
              <w:right w:w="95" w:type="dxa"/>
            </w:tcMar>
            <w:vAlign w:val="center"/>
          </w:tcPr>
          <w:p w14:paraId="4C76BB49" w14:textId="77777777" w:rsidR="004A3B3E" w:rsidRDefault="004A3B3E">
            <w:pPr>
              <w:spacing w:after="0"/>
              <w:jc w:val="center"/>
            </w:pPr>
          </w:p>
        </w:tc>
        <w:tc>
          <w:tcPr>
            <w:tcW w:w="1656" w:type="dxa"/>
            <w:tcMar>
              <w:top w:w="105" w:type="dxa"/>
              <w:left w:w="95" w:type="dxa"/>
              <w:bottom w:w="105" w:type="dxa"/>
              <w:right w:w="95" w:type="dxa"/>
            </w:tcMar>
            <w:vAlign w:val="center"/>
          </w:tcPr>
          <w:p w14:paraId="01FBAFFF" w14:textId="77777777" w:rsidR="004A3B3E" w:rsidRDefault="004A3B3E">
            <w:pPr>
              <w:spacing w:after="0"/>
              <w:jc w:val="center"/>
            </w:pPr>
          </w:p>
        </w:tc>
        <w:tc>
          <w:tcPr>
            <w:tcW w:w="1656" w:type="dxa"/>
            <w:tcMar>
              <w:top w:w="105" w:type="dxa"/>
              <w:left w:w="95" w:type="dxa"/>
              <w:bottom w:w="105" w:type="dxa"/>
              <w:right w:w="95" w:type="dxa"/>
            </w:tcMar>
            <w:vAlign w:val="center"/>
          </w:tcPr>
          <w:p w14:paraId="2F9B8043" w14:textId="77777777" w:rsidR="004A3B3E" w:rsidRDefault="004A3B3E">
            <w:pPr>
              <w:spacing w:after="0"/>
            </w:pPr>
          </w:p>
        </w:tc>
      </w:tr>
      <w:tr w:rsidR="004A3B3E" w14:paraId="3C66947A" w14:textId="77777777">
        <w:trPr>
          <w:jc w:val="center"/>
        </w:trPr>
        <w:tc>
          <w:tcPr>
            <w:tcW w:w="1512" w:type="dxa"/>
            <w:tcMar>
              <w:top w:w="105" w:type="dxa"/>
              <w:left w:w="95" w:type="dxa"/>
              <w:bottom w:w="105" w:type="dxa"/>
              <w:right w:w="95" w:type="dxa"/>
            </w:tcMar>
            <w:vAlign w:val="center"/>
          </w:tcPr>
          <w:p w14:paraId="0378A80F" w14:textId="77777777" w:rsidR="004A3B3E" w:rsidRDefault="00BB3353">
            <w:pPr>
              <w:spacing w:after="0"/>
              <w:jc w:val="center"/>
            </w:pPr>
            <w:r>
              <w:rPr>
                <w:sz w:val="18"/>
              </w:rPr>
              <w:t>P001046</w:t>
            </w:r>
          </w:p>
        </w:tc>
        <w:tc>
          <w:tcPr>
            <w:tcW w:w="3672" w:type="dxa"/>
            <w:tcMar>
              <w:top w:w="105" w:type="dxa"/>
              <w:left w:w="95" w:type="dxa"/>
              <w:bottom w:w="105" w:type="dxa"/>
              <w:right w:w="95" w:type="dxa"/>
            </w:tcMar>
            <w:vAlign w:val="center"/>
          </w:tcPr>
          <w:p w14:paraId="46D3F621" w14:textId="77777777" w:rsidR="004A3B3E" w:rsidRDefault="00BB3353">
            <w:pPr>
              <w:spacing w:after="0"/>
            </w:pPr>
            <w:r>
              <w:rPr>
                <w:sz w:val="18"/>
              </w:rPr>
              <w:t>Support Gold Package</w:t>
            </w:r>
          </w:p>
        </w:tc>
        <w:tc>
          <w:tcPr>
            <w:tcW w:w="1080" w:type="dxa"/>
            <w:tcMar>
              <w:top w:w="105" w:type="dxa"/>
              <w:left w:w="95" w:type="dxa"/>
              <w:bottom w:w="105" w:type="dxa"/>
              <w:right w:w="95" w:type="dxa"/>
            </w:tcMar>
            <w:vAlign w:val="center"/>
          </w:tcPr>
          <w:p w14:paraId="4C96300C" w14:textId="77777777" w:rsidR="004A3B3E" w:rsidRDefault="00BB3353">
            <w:pPr>
              <w:spacing w:after="0"/>
              <w:jc w:val="center"/>
            </w:pPr>
            <w:r>
              <w:rPr>
                <w:sz w:val="18"/>
              </w:rPr>
              <w:t>1</w:t>
            </w:r>
          </w:p>
        </w:tc>
        <w:tc>
          <w:tcPr>
            <w:tcW w:w="1512" w:type="dxa"/>
            <w:tcMar>
              <w:top w:w="105" w:type="dxa"/>
              <w:left w:w="95" w:type="dxa"/>
              <w:bottom w:w="105" w:type="dxa"/>
              <w:right w:w="95" w:type="dxa"/>
            </w:tcMar>
            <w:vAlign w:val="center"/>
          </w:tcPr>
          <w:p w14:paraId="38BE10F4" w14:textId="77777777" w:rsidR="004A3B3E" w:rsidRDefault="004A3B3E">
            <w:pPr>
              <w:spacing w:after="0"/>
              <w:jc w:val="center"/>
            </w:pPr>
          </w:p>
        </w:tc>
        <w:tc>
          <w:tcPr>
            <w:tcW w:w="1656" w:type="dxa"/>
            <w:tcMar>
              <w:top w:w="105" w:type="dxa"/>
              <w:left w:w="95" w:type="dxa"/>
              <w:bottom w:w="105" w:type="dxa"/>
              <w:right w:w="95" w:type="dxa"/>
            </w:tcMar>
            <w:vAlign w:val="center"/>
          </w:tcPr>
          <w:p w14:paraId="6E9D3D40" w14:textId="77777777" w:rsidR="004A3B3E" w:rsidRDefault="004A3B3E">
            <w:pPr>
              <w:spacing w:after="0"/>
              <w:jc w:val="center"/>
            </w:pPr>
          </w:p>
        </w:tc>
        <w:tc>
          <w:tcPr>
            <w:tcW w:w="1656" w:type="dxa"/>
            <w:tcMar>
              <w:top w:w="105" w:type="dxa"/>
              <w:left w:w="95" w:type="dxa"/>
              <w:bottom w:w="105" w:type="dxa"/>
              <w:right w:w="95" w:type="dxa"/>
            </w:tcMar>
            <w:vAlign w:val="center"/>
          </w:tcPr>
          <w:p w14:paraId="2143AD93" w14:textId="77777777" w:rsidR="004A3B3E" w:rsidRDefault="004A3B3E">
            <w:pPr>
              <w:spacing w:after="0"/>
            </w:pPr>
          </w:p>
        </w:tc>
      </w:tr>
    </w:tbl>
    <w:p w14:paraId="465AEF60" w14:textId="77777777" w:rsidR="004A3B3E" w:rsidRDefault="00BB3353">
      <w:pPr>
        <w:pStyle w:val="Heading1"/>
      </w:pPr>
      <w:r>
        <w:t>8. Evaluation and Award</w:t>
      </w:r>
    </w:p>
    <w:p w14:paraId="299E14A9" w14:textId="77777777" w:rsidR="004A3B3E" w:rsidRDefault="00BB3353">
      <w:r>
        <w:t>CNB intends to evaluate proposals based on overall value and the vendor's ability to meet the commercial and administrative requirements of this RFP. Evaluation considerations may include total renewal cost, accuracy and completeness of the quote, ability to accept the four-PO structure, authorized reseller status, responsiveness, ordering readiness, and any exceptions or conditions included in the proposal.</w:t>
      </w:r>
    </w:p>
    <w:p w14:paraId="308B689E" w14:textId="77777777" w:rsidR="004A3B3E" w:rsidRDefault="00BB3353">
      <w:r>
        <w:t>CNB may award to the vendor whose proposal is determined to be most advantageous to CNB and may request clarification, revised pricing, or a best and final offer before award. CNB reserves the right to reject any or all proposals, waive informalities, or cancel this RFP at its discretion.</w:t>
      </w:r>
    </w:p>
    <w:p w14:paraId="6F394B57" w14:textId="77777777" w:rsidR="004A3B3E" w:rsidRDefault="00BB3353">
      <w:pPr>
        <w:pStyle w:val="Heading1"/>
      </w:pPr>
      <w:r>
        <w:t>9. Key Commercial Conditions</w:t>
      </w:r>
    </w:p>
    <w:p w14:paraId="040C2F90" w14:textId="77777777" w:rsidR="004A3B3E" w:rsidRDefault="00BB3353">
      <w:pPr>
        <w:ind w:left="259" w:hanging="173"/>
      </w:pPr>
      <w:r>
        <w:rPr>
          <w:b/>
        </w:rPr>
        <w:t xml:space="preserve">• </w:t>
      </w:r>
      <w:r>
        <w:t>Renewal term: November 1, 2026 through October 31, 2027.</w:t>
      </w:r>
    </w:p>
    <w:p w14:paraId="62894A9A" w14:textId="77777777" w:rsidR="004A3B3E" w:rsidRDefault="00BB3353">
      <w:pPr>
        <w:ind w:left="259" w:hanging="173"/>
      </w:pPr>
      <w:r>
        <w:rPr>
          <w:b/>
        </w:rPr>
        <w:t xml:space="preserve">• </w:t>
      </w:r>
      <w:r>
        <w:t>Procurement type: Okta subscription resale / box sale.</w:t>
      </w:r>
    </w:p>
    <w:p w14:paraId="47FFE4FD" w14:textId="77777777" w:rsidR="004A3B3E" w:rsidRDefault="00BB3353">
      <w:pPr>
        <w:ind w:left="259" w:hanging="173"/>
      </w:pPr>
      <w:r>
        <w:rPr>
          <w:b/>
        </w:rPr>
        <w:t xml:space="preserve">• </w:t>
      </w:r>
      <w:r>
        <w:t>Number of CNB purchase orders: four (4).</w:t>
      </w:r>
    </w:p>
    <w:p w14:paraId="3F009F18" w14:textId="77777777" w:rsidR="004A3B3E" w:rsidRDefault="00BB3353">
      <w:pPr>
        <w:ind w:left="259" w:hanging="173"/>
      </w:pPr>
      <w:r>
        <w:rPr>
          <w:b/>
        </w:rPr>
        <w:t xml:space="preserve">• </w:t>
      </w:r>
      <w:r>
        <w:t>The four POs collectively support one coordinated Okta renewal.</w:t>
      </w:r>
    </w:p>
    <w:p w14:paraId="15E425C0" w14:textId="77777777" w:rsidR="004A3B3E" w:rsidRDefault="00BB3353">
      <w:pPr>
        <w:ind w:left="259" w:hanging="173"/>
      </w:pPr>
      <w:r>
        <w:rPr>
          <w:b/>
        </w:rPr>
        <w:t xml:space="preserve">• </w:t>
      </w:r>
      <w:r>
        <w:t>No implementation or professional services are requested.</w:t>
      </w:r>
    </w:p>
    <w:p w14:paraId="6C88FBE8" w14:textId="77777777" w:rsidR="004A3B3E" w:rsidRDefault="00BB3353">
      <w:pPr>
        <w:ind w:left="259" w:hanging="173"/>
      </w:pPr>
      <w:r>
        <w:rPr>
          <w:b/>
        </w:rPr>
        <w:t xml:space="preserve">• </w:t>
      </w:r>
      <w:r>
        <w:t>Final quantities and PO allocation are subject to confirmation by CNB prior to purchase.</w:t>
      </w:r>
    </w:p>
    <w:p w14:paraId="5E34E638" w14:textId="77777777" w:rsidR="004A3B3E" w:rsidRDefault="00BB3353">
      <w:pPr>
        <w:ind w:left="259" w:hanging="173"/>
      </w:pPr>
      <w:r>
        <w:rPr>
          <w:b/>
        </w:rPr>
        <w:t xml:space="preserve">• </w:t>
      </w:r>
      <w:r>
        <w:t>Any vendor exceptions must be clearly identified in the proposal.</w:t>
      </w:r>
    </w:p>
    <w:sectPr w:rsidR="004A3B3E" w:rsidSect="00034616">
      <w:footerReference w:type="default" r:id="rId8"/>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7CAB" w14:textId="77777777" w:rsidR="006B3385" w:rsidRDefault="006B3385">
      <w:pPr>
        <w:spacing w:after="0" w:line="240" w:lineRule="auto"/>
      </w:pPr>
      <w:r>
        <w:separator/>
      </w:r>
    </w:p>
  </w:endnote>
  <w:endnote w:type="continuationSeparator" w:id="0">
    <w:p w14:paraId="654CF382" w14:textId="77777777" w:rsidR="006B3385" w:rsidRDefault="006B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8BF7" w14:textId="77777777" w:rsidR="004A3B3E" w:rsidRDefault="00BB3353">
    <w:r>
      <w:rPr>
        <w:color w:val="6B7280"/>
        <w:sz w:val="16"/>
      </w:rPr>
      <w:t>Cherokee Nation Businesses | Okta Subscription Renewal RFP | 2026-2027</w:t>
    </w:r>
  </w:p>
  <w:p w14:paraId="16AB5FDF" w14:textId="77777777" w:rsidR="004A3B3E" w:rsidRDefault="00BB3353">
    <w:pPr>
      <w:jc w:val="right"/>
    </w:pPr>
    <w:r>
      <w:rPr>
        <w:color w:val="6B7280"/>
        <w:sz w:val="16"/>
      </w:rPr>
      <w:t xml:space="preserve">Page </w:t>
    </w:r>
    <w:r>
      <w:rPr>
        <w:color w:val="6B7280"/>
        <w:sz w:val="16"/>
      </w:rPr>
      <w:fldChar w:fldCharType="begin"/>
    </w:r>
    <w:r>
      <w:rPr>
        <w:color w:val="6B7280"/>
        <w:sz w:val="16"/>
      </w:rPr>
      <w:instrText xml:space="preserve"> PAGE </w:instrText>
    </w:r>
    <w:r>
      <w:rPr>
        <w:color w:val="6B7280"/>
        <w:sz w:val="16"/>
      </w:rPr>
      <w:fldChar w:fldCharType="separate"/>
    </w:r>
    <w:r w:rsidR="00000187">
      <w:rPr>
        <w:noProof/>
        <w:color w:val="6B7280"/>
        <w:sz w:val="16"/>
      </w:rPr>
      <w:t>1</w:t>
    </w:r>
    <w:r>
      <w:rPr>
        <w:color w:val="6B72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ED5BB" w14:textId="77777777" w:rsidR="006B3385" w:rsidRDefault="006B3385">
      <w:pPr>
        <w:spacing w:after="0" w:line="240" w:lineRule="auto"/>
      </w:pPr>
      <w:r>
        <w:separator/>
      </w:r>
    </w:p>
  </w:footnote>
  <w:footnote w:type="continuationSeparator" w:id="0">
    <w:p w14:paraId="14C833B8" w14:textId="77777777" w:rsidR="006B3385" w:rsidRDefault="006B3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2068457">
    <w:abstractNumId w:val="8"/>
  </w:num>
  <w:num w:numId="2" w16cid:durableId="1862664907">
    <w:abstractNumId w:val="6"/>
  </w:num>
  <w:num w:numId="3" w16cid:durableId="1989087505">
    <w:abstractNumId w:val="5"/>
  </w:num>
  <w:num w:numId="4" w16cid:durableId="207835572">
    <w:abstractNumId w:val="4"/>
  </w:num>
  <w:num w:numId="5" w16cid:durableId="400753302">
    <w:abstractNumId w:val="7"/>
  </w:num>
  <w:num w:numId="6" w16cid:durableId="302346238">
    <w:abstractNumId w:val="3"/>
  </w:num>
  <w:num w:numId="7" w16cid:durableId="1741366083">
    <w:abstractNumId w:val="2"/>
  </w:num>
  <w:num w:numId="8" w16cid:durableId="170611128">
    <w:abstractNumId w:val="1"/>
  </w:num>
  <w:num w:numId="9" w16cid:durableId="1459760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187"/>
    <w:rsid w:val="00034616"/>
    <w:rsid w:val="0006063C"/>
    <w:rsid w:val="0015074B"/>
    <w:rsid w:val="001B3EDA"/>
    <w:rsid w:val="0029639D"/>
    <w:rsid w:val="002B0EE4"/>
    <w:rsid w:val="00326F90"/>
    <w:rsid w:val="003B371C"/>
    <w:rsid w:val="004A3B3E"/>
    <w:rsid w:val="006B3385"/>
    <w:rsid w:val="00AA1D8D"/>
    <w:rsid w:val="00B47730"/>
    <w:rsid w:val="00B74161"/>
    <w:rsid w:val="00BB3353"/>
    <w:rsid w:val="00C67F9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0B94D"/>
  <w14:defaultImageDpi w14:val="330"/>
  <w15:docId w15:val="{BCAA5B8C-32D5-45E7-B190-8AFBB60D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FPLabel">
    <w:name w:val="RFP Label"/>
    <w:pPr>
      <w:spacing w:after="40"/>
    </w:pPr>
    <w:rPr>
      <w:rFonts w:ascii="Aptos" w:hAnsi="Aptos"/>
      <w:b/>
      <w:color w:val="6B72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1059</Words>
  <Characters>6244</Characters>
  <Application>Microsoft Office Word</Application>
  <DocSecurity>4</DocSecurity>
  <Lines>163</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 Okta Subscription Renewal 2026-2027</dc:title>
  <dc:subject>Okta software subscription renewal RFP</dc:subject>
  <dc:creator>Stephanie Shults</dc:creator>
  <cp:keywords>Okta, RFP, renewal, SSO, Universal Directory, MFA, Lifecycle Management</cp:keywords>
  <dc:description>generated by python-docx</dc:description>
  <cp:lastModifiedBy>Stephanie Shults</cp:lastModifiedBy>
  <cp:revision>2</cp:revision>
  <dcterms:created xsi:type="dcterms:W3CDTF">2026-09-01T12:26:00Z</dcterms:created>
  <dcterms:modified xsi:type="dcterms:W3CDTF">2026-09-01T12:26:00Z</dcterms:modified>
  <cp:category/>
</cp:coreProperties>
</file>